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b/>
          <w:color w:val="000000" w:themeColor="text1"/>
          <w14:textFill>
            <w14:solidFill>
              <w14:schemeClr w14:val="tx1"/>
            </w14:solidFill>
          </w14:textFill>
        </w:rPr>
      </w:pPr>
    </w:p>
    <w:p>
      <w:pPr>
        <w:jc w:val="center"/>
        <w:rPr>
          <w:rFonts w:eastAsia="SimSun" w:cstheme="minorHAnsi"/>
          <w:b/>
          <w:color w:val="000000" w:themeColor="text1"/>
          <w:sz w:val="40"/>
          <w:szCs w:val="40"/>
          <w14:textFill>
            <w14:solidFill>
              <w14:schemeClr w14:val="tx1"/>
            </w14:solidFill>
          </w14:textFill>
        </w:rPr>
      </w:pPr>
      <w:r>
        <w:rPr>
          <w:rFonts w:eastAsia="SimSun" w:cstheme="minorHAnsi"/>
          <w:b/>
          <w:color w:val="000000" w:themeColor="text1"/>
          <w:sz w:val="40"/>
          <w:szCs w:val="40"/>
          <w14:textFill>
            <w14:solidFill>
              <w14:schemeClr w14:val="tx1"/>
            </w14:solidFill>
          </w14:textFill>
        </w:rPr>
        <w:t>Technical proposal</w:t>
      </w:r>
    </w:p>
    <w:p>
      <w:pPr>
        <w:pStyle w:val="2"/>
        <w:jc w:val="center"/>
        <w:rPr>
          <w:rFonts w:asciiTheme="minorHAnsi" w:hAnsiTheme="minorHAnsi" w:cstheme="minorHAnsi"/>
          <w:b/>
          <w:color w:val="000000" w:themeColor="text1"/>
          <w:sz w:val="40"/>
          <w:szCs w:val="40"/>
          <w14:textFill>
            <w14:solidFill>
              <w14:schemeClr w14:val="tx1"/>
            </w14:solidFill>
          </w14:textFill>
        </w:rPr>
      </w:pPr>
      <w:r>
        <w:rPr>
          <w:rFonts w:asciiTheme="minorHAnsi" w:hAnsiTheme="minorHAnsi" w:cstheme="minorHAnsi"/>
          <w:b/>
          <w:color w:val="000000" w:themeColor="text1"/>
          <w:sz w:val="40"/>
          <w:szCs w:val="40"/>
          <w14:textFill>
            <w14:solidFill>
              <w14:schemeClr w14:val="tx1"/>
            </w14:solidFill>
          </w14:textFill>
        </w:rPr>
        <w:t xml:space="preserve"> For </w:t>
      </w:r>
      <w:r>
        <w:rPr>
          <w:rFonts w:hint="default" w:asciiTheme="minorHAnsi" w:hAnsiTheme="minorHAnsi"/>
          <w:b/>
          <w:color w:val="000000" w:themeColor="text1"/>
          <w:sz w:val="40"/>
          <w:szCs w:val="40"/>
          <w14:textFill>
            <w14:solidFill>
              <w14:schemeClr w14:val="tx1"/>
            </w14:solidFill>
          </w14:textFill>
        </w:rPr>
        <w:t xml:space="preserve"> DAR-KRT-SDN36093-1-2023-PR002</w:t>
      </w:r>
    </w:p>
    <w:p>
      <w:pPr>
        <w:rPr>
          <w:color w:val="000000" w:themeColor="text1"/>
          <w14:textFill>
            <w14:solidFill>
              <w14:schemeClr w14:val="tx1"/>
            </w14:solidFill>
          </w14:textFill>
        </w:rPr>
      </w:pPr>
    </w:p>
    <w:p>
      <w:pPr>
        <w:pStyle w:val="2"/>
        <w:jc w:val="center"/>
        <w:rPr>
          <w:color w:val="000000" w:themeColor="text1"/>
          <w:sz w:val="24"/>
          <w:szCs w:val="24"/>
          <w14:textFill>
            <w14:solidFill>
              <w14:schemeClr w14:val="tx1"/>
            </w14:solidFill>
          </w14:textFill>
        </w:rPr>
      </w:pP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rFonts w:asciiTheme="minorHAnsi" w:hAnsiTheme="minorHAnsi" w:cstheme="minorHAnsi"/>
          <w:b/>
          <w:color w:val="000000" w:themeColor="text1"/>
          <w:sz w:val="40"/>
          <w:szCs w:val="40"/>
          <w14:textFill>
            <w14:solidFill>
              <w14:schemeClr w14:val="tx1"/>
            </w14:solidFill>
          </w14:textFill>
        </w:rPr>
        <w:tab/>
      </w:r>
      <w:r>
        <w:rPr>
          <w:color w:val="000000" w:themeColor="text1"/>
          <w:sz w:val="24"/>
          <w:szCs w:val="24"/>
          <w14:textFill>
            <w14:solidFill>
              <w14:schemeClr w14:val="tx1"/>
            </w14:solidFill>
          </w14:textFill>
        </w:rPr>
        <w:t xml:space="preserve">Date: </w:t>
      </w:r>
      <w:sdt>
        <w:sdtPr>
          <w:rPr>
            <w:color w:val="000000" w:themeColor="text1"/>
            <w:sz w:val="24"/>
            <w:szCs w:val="24"/>
            <w14:textFill>
              <w14:solidFill>
                <w14:schemeClr w14:val="tx1"/>
              </w14:solidFill>
            </w14:textFill>
          </w:rPr>
          <w:id w:val="669610430"/>
          <w:placeholder>
            <w:docPart w:val="2F2E0F3B1CC749A69B61EEDED983AA8B"/>
          </w:placeholder>
          <w:date w:fullDate="2022-11-16T00:00:00Z">
            <w:dateFormat w:val="dd MMMM, yyyy"/>
            <w:lid w:val="en-US"/>
            <w:storeMappedDataAs w:val="datetime"/>
            <w:calendar w:val="gregorian"/>
          </w:date>
        </w:sdtPr>
        <w:sdtEndPr>
          <w:rPr>
            <w:color w:val="000000" w:themeColor="text1"/>
            <w:sz w:val="24"/>
            <w:szCs w:val="24"/>
            <w14:textFill>
              <w14:solidFill>
                <w14:schemeClr w14:val="tx1"/>
              </w14:solidFill>
            </w14:textFill>
          </w:rPr>
        </w:sdtEndPr>
        <w:sdtContent>
          <w:r>
            <w:rPr>
              <w:rFonts w:hint="default"/>
              <w:color w:val="000000" w:themeColor="text1"/>
              <w:sz w:val="24"/>
              <w:szCs w:val="24"/>
              <w:lang w:val="en-US"/>
              <w14:textFill>
                <w14:solidFill>
                  <w14:schemeClr w14:val="tx1"/>
                </w14:solidFill>
              </w14:textFill>
            </w:rPr>
            <w:t>9 January 2023</w:t>
          </w:r>
          <w:r>
            <w:rPr>
              <w:color w:val="000000" w:themeColor="text1"/>
              <w:sz w:val="24"/>
              <w:szCs w:val="24"/>
              <w14:textFill>
                <w14:solidFill>
                  <w14:schemeClr w14:val="tx1"/>
                </w14:solidFill>
              </w14:textFill>
            </w:rPr>
            <w:t>, 2022</w:t>
          </w:r>
        </w:sdtContent>
      </w:sdt>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5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Pr>
          <w:p>
            <w:pPr>
              <w:spacing w:after="0" w:line="240" w:lineRule="auto"/>
              <w:jc w:val="both"/>
              <w:rPr>
                <w:rFonts w:eastAsia="SimSun" w:asciiTheme="minorHAnsi" w:hAnsiTheme="minorHAnsi" w:cstheme="minorHAnsi"/>
                <w:b/>
                <w:bCs/>
                <w:color w:val="000000" w:themeColor="text1"/>
                <w:sz w:val="24"/>
                <w:szCs w:val="24"/>
                <w:lang w:val="en-GB"/>
                <w14:textFill>
                  <w14:solidFill>
                    <w14:schemeClr w14:val="tx1"/>
                  </w14:solidFill>
                </w14:textFill>
              </w:rPr>
            </w:pPr>
            <w:r>
              <w:rPr>
                <w:rFonts w:eastAsia="SimSun" w:asciiTheme="minorHAnsi" w:hAnsiTheme="minorHAnsi" w:cstheme="minorHAnsi"/>
                <w:b/>
                <w:bCs/>
                <w:color w:val="000000" w:themeColor="text1"/>
                <w:sz w:val="24"/>
                <w:szCs w:val="24"/>
                <w:u w:val="single"/>
                <w:lang w:val="en-GB"/>
                <w14:textFill>
                  <w14:solidFill>
                    <w14:schemeClr w14:val="tx1"/>
                  </w14:solidFill>
                </w14:textFill>
              </w:rPr>
              <w:t xml:space="preserve">Request for Proposal for:  </w:t>
            </w:r>
          </w:p>
        </w:tc>
        <w:tc>
          <w:tcPr>
            <w:tcW w:w="5921" w:type="dxa"/>
          </w:tcPr>
          <w:p>
            <w:pPr>
              <w:spacing w:line="240" w:lineRule="auto"/>
              <w:jc w:val="left"/>
              <w:rPr>
                <w:rFonts w:eastAsia="SimSun" w:asciiTheme="minorHAnsi" w:hAnsiTheme="minorHAnsi" w:cstheme="minorHAnsi"/>
                <w:b/>
                <w:bCs/>
                <w:color w:val="000000" w:themeColor="text1"/>
                <w:sz w:val="24"/>
                <w:szCs w:val="24"/>
                <w:lang w:val="en-GB"/>
                <w14:textFill>
                  <w14:solidFill>
                    <w14:schemeClr w14:val="tx1"/>
                  </w14:solidFill>
                </w14:textFill>
              </w:rPr>
            </w:pPr>
            <w:r>
              <w:rPr>
                <w:rFonts w:hint="default" w:ascii="Georgia" w:hAnsi="Georgia" w:eastAsia="Times New Roman" w:cs="Arial"/>
                <w:b/>
                <w:bCs/>
                <w:u w:val="single"/>
                <w:lang w:val="en-US"/>
              </w:rPr>
              <w:t>Construction</w:t>
            </w:r>
            <w:r>
              <w:rPr>
                <w:rFonts w:hint="cs" w:ascii="Georgia" w:hAnsi="Georgia" w:eastAsia="Times New Roman" w:cs="Arial"/>
                <w:b/>
                <w:bCs/>
                <w:u w:val="single"/>
                <w:rtl/>
                <w:lang w:val="en-US" w:bidi="ar-SA"/>
              </w:rPr>
              <w:t xml:space="preserve"> </w:t>
            </w:r>
            <w:r>
              <w:rPr>
                <w:rFonts w:hint="default" w:ascii="Georgia" w:hAnsi="Georgia" w:eastAsia="Times New Roman" w:cs="Arial"/>
                <w:b/>
                <w:bCs/>
                <w:u w:val="single"/>
                <w:lang w:val="en-US"/>
              </w:rPr>
              <w:t>of Three Community centers in Osty Gafolo, Shamota and Lampaty</w:t>
            </w:r>
            <w:r>
              <w:rPr>
                <w:rFonts w:ascii="Georgia" w:hAnsi="Georgia" w:eastAsia="Times New Roman" w:cs="Arial"/>
                <w:b/>
                <w:bCs/>
                <w:u w:val="single"/>
              </w:rPr>
              <w:t xml:space="preserve"> village</w:t>
            </w:r>
            <w:r>
              <w:rPr>
                <w:rFonts w:hint="default" w:ascii="Georgia" w:hAnsi="Georgia" w:eastAsia="Times New Roman" w:cs="Arial"/>
                <w:b/>
                <w:bCs/>
                <w:u w:val="single"/>
                <w:lang w:val="en-US"/>
              </w:rPr>
              <w:t xml:space="preserve">s </w:t>
            </w:r>
            <w:r>
              <w:rPr>
                <w:rFonts w:hint="cs" w:ascii="Georgia" w:hAnsi="Georgia" w:eastAsia="Times New Roman" w:cs="Arial"/>
                <w:b/>
                <w:bCs/>
                <w:u w:val="single"/>
                <w:rtl/>
                <w:lang w:val="en-US" w:bidi="ar-SA"/>
              </w:rPr>
              <w:t>Councils</w:t>
            </w:r>
            <w:r>
              <w:rPr>
                <w:rFonts w:ascii="Georgia" w:hAnsi="Georgia" w:eastAsia="Times New Roman" w:cs="Arial"/>
                <w:b/>
                <w:bCs/>
                <w:u w:val="single"/>
              </w:rPr>
              <w:t xml:space="preserve"> in North Darfur.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Pr>
          <w:p>
            <w:pPr>
              <w:spacing w:after="0" w:line="240" w:lineRule="auto"/>
              <w:jc w:val="both"/>
              <w:rPr>
                <w:rFonts w:eastAsia="SimSun" w:asciiTheme="minorHAnsi" w:hAnsiTheme="minorHAnsi" w:cstheme="minorHAnsi"/>
                <w:b/>
                <w:bCs/>
                <w:color w:val="000000" w:themeColor="text1"/>
                <w:sz w:val="24"/>
                <w:szCs w:val="24"/>
                <w:lang w:val="en-GB"/>
                <w14:textFill>
                  <w14:solidFill>
                    <w14:schemeClr w14:val="tx1"/>
                  </w14:solidFill>
                </w14:textFill>
              </w:rPr>
            </w:pPr>
            <w:r>
              <w:rPr>
                <w:rFonts w:eastAsia="SimSun" w:asciiTheme="minorHAnsi" w:hAnsiTheme="minorHAnsi" w:cstheme="minorHAnsi"/>
                <w:b/>
                <w:color w:val="000000" w:themeColor="text1"/>
                <w:sz w:val="24"/>
                <w:szCs w:val="24"/>
                <w:u w:val="single"/>
                <w14:textFill>
                  <w14:solidFill>
                    <w14:schemeClr w14:val="tx1"/>
                  </w14:solidFill>
                </w14:textFill>
              </w:rPr>
              <w:t>Tracking Number:</w:t>
            </w:r>
          </w:p>
        </w:tc>
        <w:tc>
          <w:tcPr>
            <w:tcW w:w="5921" w:type="dxa"/>
          </w:tcPr>
          <w:p>
            <w:pPr>
              <w:spacing w:after="0" w:line="240" w:lineRule="auto"/>
              <w:jc w:val="both"/>
              <w:rPr>
                <w:rFonts w:eastAsia="SimSun" w:asciiTheme="minorHAnsi" w:hAnsiTheme="minorHAnsi" w:cstheme="minorHAnsi"/>
                <w:b/>
                <w:bCs/>
                <w:color w:val="000000" w:themeColor="text1"/>
                <w:sz w:val="24"/>
                <w:szCs w:val="24"/>
                <w:lang w:val="en-GB"/>
                <w14:textFill>
                  <w14:solidFill>
                    <w14:schemeClr w14:val="tx1"/>
                  </w14:solidFill>
                </w14:textFill>
              </w:rPr>
            </w:pPr>
            <w:r>
              <w:rPr>
                <w:rFonts w:ascii="Georgia" w:hAnsi="Georgia" w:eastAsia="Times New Roman" w:cs="Times New Roman"/>
                <w:b/>
                <w:bCs/>
                <w:rtl/>
              </w:rPr>
              <w:t xml:space="preserve"> </w:t>
            </w:r>
            <w:r>
              <w:rPr>
                <w:rFonts w:ascii="Georgia" w:hAnsi="Georgia" w:eastAsia="Times New Roman" w:cs="Times New Roman"/>
                <w:b/>
                <w:bCs/>
                <w:u w:val="single"/>
              </w:rPr>
              <w:t>DAR-KRT-SDN36093-1-202</w:t>
            </w:r>
            <w:r>
              <w:rPr>
                <w:rFonts w:hint="default" w:ascii="Georgia" w:hAnsi="Georgia" w:eastAsia="Times New Roman" w:cs="Times New Roman"/>
                <w:b/>
                <w:bCs/>
                <w:u w:val="single"/>
                <w:lang w:val="en-US"/>
              </w:rPr>
              <w:t>3</w:t>
            </w:r>
            <w:r>
              <w:rPr>
                <w:rFonts w:ascii="Georgia" w:hAnsi="Georgia" w:eastAsia="Times New Roman" w:cs="Times New Roman"/>
                <w:b/>
                <w:bCs/>
                <w:u w:val="single"/>
              </w:rPr>
              <w:t>-PR0</w:t>
            </w:r>
            <w:r>
              <w:rPr>
                <w:rFonts w:hint="default" w:ascii="Georgia" w:hAnsi="Georgia" w:eastAsia="Times New Roman" w:cs="Times New Roman"/>
                <w:b/>
                <w:bCs/>
                <w:u w:val="single"/>
                <w:lang w:val="en-US"/>
              </w:rPr>
              <w:t>02</w:t>
            </w:r>
          </w:p>
        </w:tc>
      </w:tr>
    </w:tbl>
    <w:p>
      <w:pPr>
        <w:tabs>
          <w:tab w:val="left" w:pos="810"/>
        </w:tabs>
        <w:jc w:val="both"/>
        <w:rPr>
          <w:b/>
          <w:color w:val="000000" w:themeColor="text1"/>
          <w:sz w:val="24"/>
          <w:szCs w:val="24"/>
          <w:u w:val="single"/>
          <w14:textFill>
            <w14:solidFill>
              <w14:schemeClr w14:val="tx1"/>
            </w14:solidFill>
          </w14:textFill>
        </w:rPr>
      </w:pPr>
    </w:p>
    <w:p>
      <w:pPr>
        <w:jc w:val="both"/>
        <w:rPr>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Dear Sir/Madam,</w:t>
      </w:r>
      <w:r>
        <w:rPr>
          <w:color w:val="000000" w:themeColor="text1"/>
          <w:sz w:val="24"/>
          <w:szCs w:val="24"/>
          <w:lang w:eastAsia="zh-CN"/>
          <w14:textFill>
            <w14:solidFill>
              <w14:schemeClr w14:val="tx1"/>
            </w14:solidFill>
          </w14:textFill>
        </w:rPr>
        <w:t xml:space="preserve"> </w:t>
      </w:r>
    </w:p>
    <w:p>
      <w:pPr>
        <w:numPr>
          <w:ilvl w:val="0"/>
          <w:numId w:val="2"/>
        </w:numPr>
        <w:spacing w:after="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You are kindly requested to submit a proposal in accordance with this document and Annexes attached.</w:t>
      </w:r>
    </w:p>
    <w:p>
      <w:pPr>
        <w:numPr>
          <w:ilvl w:val="0"/>
          <w:numId w:val="2"/>
        </w:numPr>
        <w:spacing w:after="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This Request For Proposal (RFP) consists of this document and the following annexes:</w:t>
      </w:r>
    </w:p>
    <w:p>
      <w:pPr>
        <w:spacing w:after="0"/>
        <w:ind w:left="360"/>
        <w:jc w:val="both"/>
        <w:rPr>
          <w:color w:val="000000" w:themeColor="text1"/>
          <w:sz w:val="24"/>
          <w:szCs w:val="24"/>
          <w14:textFill>
            <w14:solidFill>
              <w14:schemeClr w14:val="tx1"/>
            </w14:solidFill>
          </w14:textFill>
        </w:rPr>
      </w:pPr>
    </w:p>
    <w:tbl>
      <w:tblPr>
        <w:tblStyle w:val="35"/>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7"/>
        <w:gridCol w:w="425"/>
        <w:gridCol w:w="6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Annex I</w:t>
            </w:r>
          </w:p>
        </w:tc>
        <w:tc>
          <w:tcPr>
            <w:tcW w:w="425" w:type="dxa"/>
          </w:tcPr>
          <w:p>
            <w:pPr>
              <w:spacing w:after="0" w:line="240" w:lineRule="auto"/>
              <w:jc w:val="center"/>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b/>
                <w:color w:val="000000" w:themeColor="text1"/>
                <w:sz w:val="24"/>
                <w:szCs w:val="24"/>
                <w14:textFill>
                  <w14:solidFill>
                    <w14:schemeClr w14:val="tx1"/>
                  </w14:solidFill>
                </w14:textFill>
              </w:rPr>
              <w:t>–</w:t>
            </w:r>
          </w:p>
        </w:tc>
        <w:tc>
          <w:tcPr>
            <w:tcW w:w="694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 xml:space="preserve">Instructions to Bidders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Annex II</w:t>
            </w:r>
          </w:p>
        </w:tc>
        <w:tc>
          <w:tcPr>
            <w:tcW w:w="425" w:type="dxa"/>
          </w:tcPr>
          <w:p>
            <w:pPr>
              <w:spacing w:after="0" w:line="240" w:lineRule="auto"/>
              <w:jc w:val="center"/>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b/>
                <w:color w:val="000000" w:themeColor="text1"/>
                <w:sz w:val="24"/>
                <w:szCs w:val="24"/>
                <w14:textFill>
                  <w14:solidFill>
                    <w14:schemeClr w14:val="tx1"/>
                  </w14:solidFill>
                </w14:textFill>
              </w:rPr>
              <w:t>–</w:t>
            </w:r>
          </w:p>
        </w:tc>
        <w:tc>
          <w:tcPr>
            <w:tcW w:w="694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Evaluation Criteria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Annex III</w:t>
            </w:r>
          </w:p>
        </w:tc>
        <w:tc>
          <w:tcPr>
            <w:tcW w:w="425" w:type="dxa"/>
          </w:tcPr>
          <w:p>
            <w:pPr>
              <w:spacing w:after="0" w:line="240" w:lineRule="auto"/>
              <w:jc w:val="center"/>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b/>
                <w:color w:val="000000" w:themeColor="text1"/>
                <w:sz w:val="24"/>
                <w:szCs w:val="24"/>
                <w14:textFill>
                  <w14:solidFill>
                    <w14:schemeClr w14:val="tx1"/>
                  </w14:solidFill>
                </w14:textFill>
              </w:rPr>
              <w:t>–</w:t>
            </w:r>
          </w:p>
        </w:tc>
        <w:tc>
          <w:tcPr>
            <w:tcW w:w="694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Proposal Submission Form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Annex IV</w:t>
            </w:r>
          </w:p>
        </w:tc>
        <w:tc>
          <w:tcPr>
            <w:tcW w:w="425" w:type="dxa"/>
          </w:tcPr>
          <w:p>
            <w:pPr>
              <w:spacing w:after="0" w:line="240" w:lineRule="auto"/>
              <w:jc w:val="center"/>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b/>
                <w:color w:val="000000" w:themeColor="text1"/>
                <w:sz w:val="24"/>
                <w:szCs w:val="24"/>
                <w14:textFill>
                  <w14:solidFill>
                    <w14:schemeClr w14:val="tx1"/>
                  </w14:solidFill>
                </w14:textFill>
              </w:rPr>
              <w:t>–</w:t>
            </w:r>
          </w:p>
        </w:tc>
        <w:tc>
          <w:tcPr>
            <w:tcW w:w="6947" w:type="dxa"/>
          </w:tcPr>
          <w:p>
            <w:pPr>
              <w:spacing w:after="0" w:line="240" w:lineRule="auto"/>
              <w:jc w:val="both"/>
              <w:rPr>
                <w:rFonts w:eastAsia="SimSun" w:asciiTheme="minorHAnsi" w:hAnsiTheme="minorHAnsi" w:cstheme="minorHAnsi"/>
                <w:color w:val="000000" w:themeColor="text1"/>
                <w:sz w:val="24"/>
                <w:szCs w:val="24"/>
                <w14:textFill>
                  <w14:solidFill>
                    <w14:schemeClr w14:val="tx1"/>
                  </w14:solidFill>
                </w14:textFill>
              </w:rPr>
            </w:pPr>
            <w:r>
              <w:rPr>
                <w:rFonts w:eastAsia="SimSun" w:asciiTheme="minorHAnsi" w:hAnsiTheme="minorHAnsi" w:cstheme="minorHAnsi"/>
                <w:color w:val="000000" w:themeColor="text1"/>
                <w:sz w:val="24"/>
                <w:szCs w:val="24"/>
                <w14:textFill>
                  <w14:solidFill>
                    <w14:schemeClr w14:val="tx1"/>
                  </w14:solidFill>
                </w14:textFill>
              </w:rPr>
              <w:t>Acknowledgement Letter</w:t>
            </w:r>
          </w:p>
        </w:tc>
      </w:tr>
    </w:tbl>
    <w:p>
      <w:pPr>
        <w:tabs>
          <w:tab w:val="left" w:pos="5040"/>
        </w:tabs>
        <w:spacing w:after="0"/>
        <w:ind w:left="3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p>
    <w:p>
      <w:pPr>
        <w:numPr>
          <w:ilvl w:val="0"/>
          <w:numId w:val="2"/>
        </w:numPr>
        <w:autoSpaceDE w:val="0"/>
        <w:autoSpaceDN w:val="0"/>
        <w:adjustRightInd w:val="0"/>
        <w:spacing w:after="0"/>
        <w:jc w:val="both"/>
        <w:rPr>
          <w:rFonts w:ascii="TimesNewRomanPSMT" w:hAnsi="TimesNewRomanPSMT" w:cs="TimesNewRomanPSM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Please note that this is an RFP and not an Invitation to Bid (ITB.) This document and its Annexes constitute the RFP and will be the basis for PRACTICAL ACTION to determine the qualifying Contractor(s.) All responses will be used solely for the purpose of identifying the best qualified Contractor(s) and will be kept confidential. All proposals received shall be considered property of PRACTICAL ACTION and will not be returned.</w:t>
      </w:r>
    </w:p>
    <w:p>
      <w:pPr>
        <w:numPr>
          <w:ilvl w:val="0"/>
          <w:numId w:val="2"/>
        </w:numPr>
        <w:autoSpaceDE w:val="0"/>
        <w:autoSpaceDN w:val="0"/>
        <w:adjustRightInd w:val="0"/>
        <w:spacing w:after="0"/>
        <w:jc w:val="both"/>
        <w:rPr>
          <w:rFonts w:ascii="TimesNewRomanPSMT" w:hAnsi="TimesNewRomanPSMT" w:cs="TimesNewRomanPSMT"/>
          <w:color w:val="000000" w:themeColor="text1"/>
          <w:sz w:val="24"/>
          <w:szCs w:val="24"/>
          <w14:textFill>
            <w14:solidFill>
              <w14:schemeClr w14:val="tx1"/>
            </w14:solidFill>
          </w14:textFill>
        </w:rPr>
      </w:pPr>
      <w:r>
        <w:rPr>
          <w:bCs/>
          <w:color w:val="000000" w:themeColor="text1"/>
          <w:sz w:val="24"/>
          <w:szCs w:val="24"/>
          <w:lang w:val="en-GB"/>
          <w14:textFill>
            <w14:solidFill>
              <w14:schemeClr w14:val="tx1"/>
            </w14:solidFill>
          </w14:textFill>
        </w:rPr>
        <w:t>You</w:t>
      </w:r>
      <w:r>
        <w:rPr>
          <w:color w:val="000000" w:themeColor="text1"/>
          <w:sz w:val="24"/>
          <w:szCs w:val="24"/>
          <w14:textFill>
            <w14:solidFill>
              <w14:schemeClr w14:val="tx1"/>
            </w14:solidFill>
          </w14:textFill>
        </w:rPr>
        <w:t>r</w:t>
      </w:r>
      <w:r>
        <w:rPr>
          <w:rFonts w:ascii="TimesNewRomanPSMT" w:hAnsi="TimesNewRomanPSMT" w:cs="TimesNewRomanPSMT"/>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firm is kindly requested to return the attached acknowledgement letter together with tender application records.</w:t>
      </w:r>
    </w:p>
    <w:p>
      <w:pPr>
        <w:numPr>
          <w:ilvl w:val="0"/>
          <w:numId w:val="2"/>
        </w:numPr>
        <w:autoSpaceDE w:val="0"/>
        <w:autoSpaceDN w:val="0"/>
        <w:adjustRightInd w:val="0"/>
        <w:spacing w:after="0"/>
        <w:jc w:val="both"/>
        <w:rPr>
          <w:rFonts w:ascii="TimesNewRomanPSMT" w:hAnsi="TimesNewRomanPSMT" w:cs="TimesNewRomanPSM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Hard copies of application for Bid on sealed envelopes must also be submitted in PA Tender Box on the address mentioned below</w:t>
      </w:r>
      <w:r>
        <w:rPr>
          <w:b/>
          <w:color w:val="000000" w:themeColor="text1"/>
          <w:sz w:val="24"/>
          <w:szCs w:val="24"/>
          <w14:textFill>
            <w14:solidFill>
              <w14:schemeClr w14:val="tx1"/>
            </w14:solidFill>
          </w14:textFill>
        </w:rPr>
        <w:t xml:space="preserve"> Email copies will not be accepted or conside</w:t>
      </w:r>
      <w:r>
        <w:rPr>
          <w:b/>
          <w:color w:val="000000" w:themeColor="text1"/>
          <w:sz w:val="24"/>
          <w:szCs w:val="24"/>
          <w:lang w:eastAsia="zh-CN"/>
          <w14:textFill>
            <w14:solidFill>
              <w14:schemeClr w14:val="tx1"/>
            </w14:solidFill>
          </w14:textFill>
        </w:rPr>
        <w:t>red</w:t>
      </w:r>
      <w:r>
        <w:rPr>
          <w:color w:val="000000" w:themeColor="text1"/>
          <w:sz w:val="24"/>
          <w:szCs w:val="24"/>
          <w14:textFill>
            <w14:solidFill>
              <w14:schemeClr w14:val="tx1"/>
            </w14:solidFill>
          </w14:textFill>
        </w:rPr>
        <w:t>:</w:t>
      </w:r>
    </w:p>
    <w:p>
      <w:pPr>
        <w:autoSpaceDE w:val="0"/>
        <w:autoSpaceDN w:val="0"/>
        <w:adjustRightInd w:val="0"/>
        <w:jc w:val="both"/>
        <w:rPr>
          <w:rFonts w:ascii="TimesNewRomanPSMT" w:hAnsi="TimesNewRomanPSMT" w:cs="TimesNewRomanPSMT"/>
          <w:b/>
          <w:bCs/>
          <w:color w:val="000000" w:themeColor="text1"/>
          <w:sz w:val="24"/>
          <w:szCs w:val="24"/>
          <w14:textFill>
            <w14:solidFill>
              <w14:schemeClr w14:val="tx1"/>
            </w14:solidFill>
          </w14:textFill>
        </w:rPr>
      </w:pPr>
      <w:r>
        <w:rPr>
          <w:rFonts w:ascii="TimesNewRomanPSMT" w:hAnsi="TimesNewRomanPSMT" w:cs="TimesNewRomanPSMT"/>
          <w:b/>
          <w:bCs/>
          <w:color w:val="000000" w:themeColor="text1"/>
          <w:sz w:val="24"/>
          <w:szCs w:val="24"/>
          <w14:textFill>
            <w14:solidFill>
              <w14:schemeClr w14:val="tx1"/>
            </w14:solidFill>
          </w14:textFill>
        </w:rPr>
        <w:t>Practical Action</w:t>
      </w:r>
    </w:p>
    <w:p>
      <w:pPr>
        <w:autoSpaceDE w:val="0"/>
        <w:autoSpaceDN w:val="0"/>
        <w:adjustRightInd w:val="0"/>
        <w:jc w:val="both"/>
        <w:rPr>
          <w:rFonts w:ascii="TimesNewRomanPSMT" w:hAnsi="TimesNewRomanPSMT" w:cs="TimesNewRomanPSMT"/>
          <w:b/>
          <w:bCs/>
          <w:color w:val="000000" w:themeColor="text1"/>
          <w:sz w:val="24"/>
          <w:szCs w:val="24"/>
          <w14:textFill>
            <w14:solidFill>
              <w14:schemeClr w14:val="tx1"/>
            </w14:solidFill>
          </w14:textFill>
        </w:rPr>
      </w:pPr>
      <w:r>
        <w:rPr>
          <w:rFonts w:ascii="TimesNewRomanPSMT" w:hAnsi="TimesNewRomanPSMT" w:cs="TimesNewRomanPSMT"/>
          <w:b/>
          <w:bCs/>
          <w:color w:val="000000" w:themeColor="text1"/>
          <w:sz w:val="24"/>
          <w:szCs w:val="24"/>
          <w14:textFill>
            <w14:solidFill>
              <w14:schemeClr w14:val="tx1"/>
            </w14:solidFill>
          </w14:textFill>
        </w:rPr>
        <w:t>Street 60 road cross Madani Road</w:t>
      </w:r>
    </w:p>
    <w:p>
      <w:pPr>
        <w:autoSpaceDE w:val="0"/>
        <w:autoSpaceDN w:val="0"/>
        <w:adjustRightInd w:val="0"/>
        <w:jc w:val="both"/>
        <w:rPr>
          <w:rFonts w:ascii="TimesNewRomanPSMT" w:hAnsi="TimesNewRomanPSMT" w:cs="TimesNewRomanPSMT"/>
          <w:b/>
          <w:bCs/>
          <w:color w:val="000000" w:themeColor="text1"/>
          <w:sz w:val="24"/>
          <w:szCs w:val="24"/>
          <w14:textFill>
            <w14:solidFill>
              <w14:schemeClr w14:val="tx1"/>
            </w14:solidFill>
          </w14:textFill>
        </w:rPr>
      </w:pPr>
      <w:r>
        <w:rPr>
          <w:rFonts w:ascii="TimesNewRomanPSMT" w:hAnsi="TimesNewRomanPSMT" w:cs="TimesNewRomanPSMT"/>
          <w:b/>
          <w:bCs/>
          <w:color w:val="000000" w:themeColor="text1"/>
          <w:sz w:val="24"/>
          <w:szCs w:val="24"/>
          <w14:textFill>
            <w14:solidFill>
              <w14:schemeClr w14:val="tx1"/>
            </w14:solidFill>
          </w14:textFill>
        </w:rPr>
        <w:t>Building 12</w:t>
      </w:r>
    </w:p>
    <w:p>
      <w:pPr>
        <w:autoSpaceDE w:val="0"/>
        <w:autoSpaceDN w:val="0"/>
        <w:adjustRightInd w:val="0"/>
        <w:jc w:val="both"/>
        <w:rPr>
          <w:rFonts w:ascii="TimesNewRomanPSMT" w:hAnsi="TimesNewRomanPSMT" w:cs="TimesNewRomanPSMT"/>
          <w:b/>
          <w:bCs/>
          <w:color w:val="000000" w:themeColor="text1"/>
          <w:sz w:val="24"/>
          <w:szCs w:val="24"/>
          <w14:textFill>
            <w14:solidFill>
              <w14:schemeClr w14:val="tx1"/>
            </w14:solidFill>
          </w14:textFill>
        </w:rPr>
      </w:pPr>
      <w:r>
        <w:rPr>
          <w:rFonts w:ascii="TimesNewRomanPSMT" w:hAnsi="TimesNewRomanPSMT" w:cs="TimesNewRomanPSMT"/>
          <w:b/>
          <w:bCs/>
          <w:color w:val="000000" w:themeColor="text1"/>
          <w:sz w:val="24"/>
          <w:szCs w:val="24"/>
          <w14:textFill>
            <w14:solidFill>
              <w14:schemeClr w14:val="tx1"/>
            </w14:solidFill>
          </w14:textFill>
        </w:rPr>
        <w:t>Block 72</w:t>
      </w:r>
    </w:p>
    <w:p>
      <w:pPr>
        <w:autoSpaceDE w:val="0"/>
        <w:autoSpaceDN w:val="0"/>
        <w:adjustRightInd w:val="0"/>
        <w:jc w:val="both"/>
        <w:rPr>
          <w:rFonts w:eastAsia="Times New Roman" w:cs="Arial"/>
          <w:b/>
          <w:bCs/>
          <w:color w:val="000000" w:themeColor="text1"/>
          <w:lang w:bidi="ar-EG"/>
          <w14:textFill>
            <w14:solidFill>
              <w14:schemeClr w14:val="tx1"/>
            </w14:solidFill>
          </w14:textFill>
        </w:rPr>
      </w:pPr>
      <w:r>
        <w:rPr>
          <w:rFonts w:ascii="TimesNewRomanPSMT" w:hAnsi="TimesNewRomanPSMT" w:cs="TimesNewRomanPSMT"/>
          <w:color w:val="000000" w:themeColor="text1"/>
          <w:sz w:val="24"/>
          <w:szCs w:val="24"/>
          <w14:textFill>
            <w14:solidFill>
              <w14:schemeClr w14:val="tx1"/>
            </w14:solidFill>
          </w14:textFill>
        </w:rPr>
        <w:t xml:space="preserve">Contact numbers for address confirmation only: </w:t>
      </w:r>
      <w:r>
        <w:rPr>
          <w:rFonts w:eastAsia="Times New Roman" w:cs="Arial"/>
          <w:b/>
          <w:bCs/>
          <w:color w:val="000000" w:themeColor="text1"/>
          <w:lang w:bidi="ar-EG"/>
          <w14:textFill>
            <w14:solidFill>
              <w14:schemeClr w14:val="tx1"/>
            </w14:solidFill>
          </w14:textFill>
        </w:rPr>
        <w:t>155662472-155661959-</w:t>
      </w:r>
      <w:r>
        <w:rPr>
          <w:rFonts w:hint="cs" w:eastAsia="Times New Roman" w:cs="Arial"/>
          <w:b/>
          <w:bCs/>
          <w:color w:val="000000" w:themeColor="text1"/>
          <w:rtl/>
          <w:lang w:bidi="ar-EG"/>
          <w14:textFill>
            <w14:solidFill>
              <w14:schemeClr w14:val="tx1"/>
            </w14:solidFill>
          </w14:textFill>
        </w:rPr>
        <w:t>0912</w:t>
      </w:r>
      <w:r>
        <w:rPr>
          <w:rFonts w:eastAsia="Times New Roman" w:cs="Arial"/>
          <w:b/>
          <w:bCs/>
          <w:color w:val="000000" w:themeColor="text1"/>
          <w:lang w:bidi="ar-EG"/>
          <w14:textFill>
            <w14:solidFill>
              <w14:schemeClr w14:val="tx1"/>
            </w14:solidFill>
          </w14:textFill>
        </w:rPr>
        <w:t>142938</w:t>
      </w:r>
    </w:p>
    <w:p>
      <w:pPr>
        <w:autoSpaceDE w:val="0"/>
        <w:autoSpaceDN w:val="0"/>
        <w:adjustRightInd w:val="0"/>
        <w:jc w:val="both"/>
        <w:rPr>
          <w:rFonts w:ascii="Times New Roman" w:hAnsi="Times New Roman" w:eastAsia="SimSun" w:cs="Times New Roman"/>
          <w:color w:val="000000" w:themeColor="text1"/>
          <w14:textFill>
            <w14:solidFill>
              <w14:schemeClr w14:val="tx1"/>
            </w14:solidFill>
          </w14:textFill>
        </w:rPr>
        <w:sectPr>
          <w:headerReference r:id="rId6" w:type="first"/>
          <w:footerReference r:id="rId8" w:type="first"/>
          <w:headerReference r:id="rId5" w:type="default"/>
          <w:footerReference r:id="rId7" w:type="default"/>
          <w:pgSz w:w="11909" w:h="16834"/>
          <w:pgMar w:top="1134" w:right="1134" w:bottom="1134" w:left="1134" w:header="720" w:footer="547" w:gutter="0"/>
          <w:pgNumType w:start="1"/>
          <w:cols w:space="720" w:num="1"/>
          <w:titlePg/>
          <w:docGrid w:linePitch="299" w:charSpace="0"/>
        </w:sectPr>
      </w:pPr>
      <w:r>
        <w:rPr>
          <w:rFonts w:eastAsia="Times New Roman" w:cs="Arial"/>
          <w:b/>
          <w:bCs/>
          <w:color w:val="000000" w:themeColor="text1"/>
          <w:lang w:bidi="ar-EG"/>
          <w14:textFill>
            <w14:solidFill>
              <w14:schemeClr w14:val="tx1"/>
            </w14:solidFill>
          </w14:textFill>
        </w:rPr>
        <w:t>Or in PA office in Elfasher city. Contact numbers: 0912140393</w:t>
      </w:r>
    </w:p>
    <w:p>
      <w:pPr>
        <w:pStyle w:val="2"/>
        <w:pBdr>
          <w:top w:val="single" w:color="auto" w:sz="4" w:space="1"/>
          <w:left w:val="single" w:color="auto" w:sz="4" w:space="4"/>
          <w:bottom w:val="single" w:color="auto" w:sz="4" w:space="1"/>
          <w:right w:val="single" w:color="auto" w:sz="4" w:space="4"/>
          <w:between w:val="single" w:color="auto" w:sz="4" w:space="1"/>
        </w:pBdr>
        <w:rPr>
          <w:color w:val="000000" w:themeColor="text1"/>
          <w14:textFill>
            <w14:solidFill>
              <w14:schemeClr w14:val="tx1"/>
            </w14:solidFill>
          </w14:textFill>
        </w:rPr>
      </w:pPr>
      <w:r>
        <w:rPr>
          <w:color w:val="000000" w:themeColor="text1"/>
          <w14:textFill>
            <w14:solidFill>
              <w14:schemeClr w14:val="tx1"/>
            </w14:solidFill>
          </w14:textFill>
        </w:rPr>
        <w:t xml:space="preserve">Annex I – Instructions to </w:t>
      </w:r>
      <w:r>
        <w:rPr>
          <w:color w:val="000000" w:themeColor="text1"/>
          <w:lang w:eastAsia="zh-CN"/>
          <w14:textFill>
            <w14:solidFill>
              <w14:schemeClr w14:val="tx1"/>
            </w14:solidFill>
          </w14:textFill>
        </w:rPr>
        <w:t>Bidders</w:t>
      </w:r>
    </w:p>
    <w:p>
      <w:pPr>
        <w:jc w:val="both"/>
        <w:rPr>
          <w:rFonts w:cstheme="minorHAnsi"/>
          <w:color w:val="000000" w:themeColor="text1"/>
          <w:sz w:val="24"/>
          <w:szCs w:val="24"/>
          <w14:textFill>
            <w14:solidFill>
              <w14:schemeClr w14:val="tx1"/>
            </w14:solidFill>
          </w14:textFill>
        </w:rPr>
      </w:pPr>
    </w:p>
    <w:p>
      <w:pPr>
        <w:pStyle w:val="2"/>
        <w:numPr>
          <w:ilvl w:val="0"/>
          <w:numId w:val="3"/>
        </w:numPr>
        <w:spacing w:line="360" w:lineRule="auto"/>
        <w:jc w:val="both"/>
        <w:rPr>
          <w:rFonts w:asciiTheme="minorHAnsi" w:hAnsiTheme="minorHAnsi" w:cstheme="minorHAnsi"/>
          <w:b/>
          <w:bCs/>
          <w:color w:val="000000" w:themeColor="text1"/>
          <w:sz w:val="24"/>
          <w:szCs w:val="24"/>
          <w14:textFill>
            <w14:solidFill>
              <w14:schemeClr w14:val="tx1"/>
            </w14:solidFill>
          </w14:textFill>
        </w:rPr>
      </w:pPr>
      <w:r>
        <w:rPr>
          <w:rFonts w:asciiTheme="minorHAnsi" w:hAnsiTheme="minorHAnsi" w:cstheme="minorHAnsi"/>
          <w:b/>
          <w:bCs/>
          <w:color w:val="000000" w:themeColor="text1"/>
          <w:sz w:val="24"/>
          <w:szCs w:val="24"/>
          <w14:textFill>
            <w14:solidFill>
              <w14:schemeClr w14:val="tx1"/>
            </w14:solidFill>
          </w14:textFill>
        </w:rPr>
        <w:t>General</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Your proposal could form the basis for a contract between your firm and the Practical Action Environment Programme (PRACTICAL ACTION). </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eastAsia="zh-CN"/>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Currency of the proposal</w:t>
      </w:r>
      <w:r>
        <w:rPr>
          <w:rFonts w:asciiTheme="minorHAnsi" w:hAnsiTheme="minorHAnsi" w:cstheme="minorHAnsi"/>
          <w:snapToGrid w:val="0"/>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14:textFill>
            <w14:solidFill>
              <w14:schemeClr w14:val="tx1"/>
            </w14:solidFill>
          </w14:textFill>
        </w:rPr>
        <w:t>All amounts quoted in the proposal shall be in (SDG) unless otherwise specified</w:t>
      </w:r>
      <w:r>
        <w:rPr>
          <w:rFonts w:asciiTheme="minorHAnsi" w:hAnsiTheme="minorHAnsi" w:cstheme="minorHAnsi"/>
          <w:color w:val="000000" w:themeColor="text1"/>
          <w:sz w:val="22"/>
          <w:szCs w:val="22"/>
          <w:lang w:eastAsia="zh-CN"/>
          <w14:textFill>
            <w14:solidFill>
              <w14:schemeClr w14:val="tx1"/>
            </w14:solidFill>
          </w14:textFill>
        </w:rPr>
        <w:t>.</w:t>
      </w:r>
    </w:p>
    <w:p>
      <w:pPr>
        <w:pStyle w:val="17"/>
        <w:numPr>
          <w:ilvl w:val="1"/>
          <w:numId w:val="3"/>
        </w:numPr>
        <w:spacing w:line="360" w:lineRule="auto"/>
        <w:jc w:val="both"/>
        <w:rPr>
          <w:rFonts w:cstheme="minorHAnsi"/>
          <w:color w:val="000000" w:themeColor="text1"/>
          <w:u w:val="single"/>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Definitions</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Firm; in the context of this RFP the word “firm” refers to any organization’s legal status, whether it is a sole proprietorship, a company, non-profit,  a partnership, a joint venture, or any other form of legal association.</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 xml:space="preserve">Contractor(s); means the party or parties with which PRACTICAL ACTION may eventually enter into a contract(s) for the works and/or services as per the attached TOR at </w:t>
      </w:r>
      <w:r>
        <w:rPr>
          <w:rFonts w:cstheme="minorHAnsi"/>
          <w:color w:val="000000" w:themeColor="text1"/>
          <w:u w:val="single"/>
          <w:lang w:eastAsia="zh-CN"/>
          <w14:textFill>
            <w14:solidFill>
              <w14:schemeClr w14:val="tx1"/>
            </w14:solidFill>
          </w14:textFill>
        </w:rPr>
        <w:t>Annex (iii.)</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Costs incurred.</w:t>
      </w:r>
      <w:r>
        <w:rPr>
          <w:rFonts w:cstheme="minorHAnsi"/>
          <w:color w:val="000000" w:themeColor="text1"/>
          <w:lang w:eastAsia="zh-CN"/>
          <w14:textFill>
            <w14:solidFill>
              <w14:schemeClr w14:val="tx1"/>
            </w14:solidFill>
          </w14:textFill>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Right to reject.</w:t>
      </w:r>
      <w:r>
        <w:rPr>
          <w:rFonts w:cstheme="minorHAnsi"/>
          <w:color w:val="000000" w:themeColor="text1"/>
          <w:lang w:eastAsia="zh-CN"/>
          <w14:textFill>
            <w14:solidFill>
              <w14:schemeClr w14:val="tx1"/>
            </w14:solidFill>
          </w14:textFill>
        </w:rPr>
        <w:t xml:space="preserve"> PRACTICAL ACTION reserves the right to reject any or all proposals received in response to this RFP and to negotiate with any of the proposers or other firms in any manner deemed to be in the best interest of PRACTICAL ACTION. </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No contractual offer.</w:t>
      </w:r>
      <w:r>
        <w:rPr>
          <w:rFonts w:cstheme="minorHAnsi"/>
          <w:color w:val="000000" w:themeColor="text1"/>
          <w:lang w:eastAsia="zh-CN"/>
          <w14:textFill>
            <w14:solidFill>
              <w14:schemeClr w14:val="tx1"/>
            </w14:solidFill>
          </w14:textFill>
        </w:rPr>
        <w:t xml:space="preserve"> This RFP contains no contractual offer of any kind. Any proposals submitted will be regarded as an offer by the proposer and not as an acceptance by the proposer of any offer by PRACTICAL ACTION.</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Communication.</w:t>
      </w:r>
      <w:r>
        <w:rPr>
          <w:rFonts w:cstheme="minorHAnsi"/>
          <w:color w:val="000000" w:themeColor="text1"/>
          <w:lang w:eastAsia="zh-CN"/>
          <w14:textFill>
            <w14:solidFill>
              <w14:schemeClr w14:val="tx1"/>
            </w14:solidFill>
          </w14:textFill>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Pr>
          <w:rFonts w:cstheme="minorHAnsi"/>
          <w:b/>
          <w:color w:val="000000" w:themeColor="text1"/>
          <w:lang w:eastAsia="zh-CN"/>
          <w14:textFill>
            <w14:solidFill>
              <w14:schemeClr w14:val="tx1"/>
            </w14:solidFill>
          </w14:textFill>
        </w:rPr>
        <w:t>Any violation of this instruction may adversely affect a Contractor’s prospect of selection.</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Fraud and Corruption.</w:t>
      </w:r>
      <w:r>
        <w:rPr>
          <w:rFonts w:cstheme="minorHAnsi"/>
          <w:color w:val="000000" w:themeColor="text1"/>
          <w:lang w:eastAsia="zh-CN"/>
          <w14:textFill>
            <w14:solidFill>
              <w14:schemeClr w14:val="tx1"/>
            </w14:solidFill>
          </w14:textFill>
        </w:rPr>
        <w:t xml:space="preserve"> It is PRACTICAL ACTION policy to require that Bidders, suppliers, and contractors and their subcontractors under PRACTICAL ACTION contracts, observe the highest standard of ethics during the procurement and execution of such contracts. In pursuance of this policy, PRACTICAL ACTION:</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 xml:space="preserve">defines as </w:t>
      </w:r>
      <w:r>
        <w:rPr>
          <w:rFonts w:cstheme="minorHAnsi"/>
          <w:color w:val="000000" w:themeColor="text1"/>
          <w:u w:val="single"/>
          <w:lang w:eastAsia="zh-CN"/>
          <w14:textFill>
            <w14:solidFill>
              <w14:schemeClr w14:val="tx1"/>
            </w14:solidFill>
          </w14:textFill>
        </w:rPr>
        <w:t>“corrupt practices”</w:t>
      </w:r>
      <w:r>
        <w:rPr>
          <w:rFonts w:cstheme="minorHAnsi"/>
          <w:color w:val="000000" w:themeColor="text1"/>
          <w:lang w:eastAsia="zh-CN"/>
          <w14:textFill>
            <w14:solidFill>
              <w14:schemeClr w14:val="tx1"/>
            </w14:solidFill>
          </w14:textFill>
        </w:rPr>
        <w:t>, for the purposes of this provision, as being, but not limited to, any that can be interpreted, at the sole discretion of the Practical Action, in terms of the definitions below:</w:t>
      </w:r>
    </w:p>
    <w:p>
      <w:pPr>
        <w:pStyle w:val="17"/>
        <w:numPr>
          <w:ilvl w:val="3"/>
          <w:numId w:val="3"/>
        </w:numPr>
        <w:spacing w:line="360" w:lineRule="auto"/>
        <w:jc w:val="both"/>
        <w:rPr>
          <w:rFonts w:cstheme="minorHAnsi"/>
          <w:color w:val="000000" w:themeColor="text1"/>
          <w:lang w:eastAsia="zh-CN"/>
          <w14:textFill>
            <w14:solidFill>
              <w14:schemeClr w14:val="tx1"/>
            </w14:solidFill>
          </w14:textFill>
        </w:rPr>
      </w:pPr>
      <w:r>
        <w:rPr>
          <w:rFonts w:cstheme="minorHAnsi"/>
          <w:i/>
          <w:color w:val="000000" w:themeColor="text1"/>
          <w:lang w:eastAsia="zh-CN"/>
          <w14:textFill>
            <w14:solidFill>
              <w14:schemeClr w14:val="tx1"/>
            </w14:solidFill>
          </w14:textFill>
        </w:rPr>
        <w:t>bribery</w:t>
      </w:r>
      <w:r>
        <w:rPr>
          <w:rFonts w:cstheme="minorHAnsi"/>
          <w:color w:val="000000" w:themeColor="text1"/>
          <w:lang w:eastAsia="zh-CN"/>
          <w14:textFill>
            <w14:solidFill>
              <w14:schemeClr w14:val="tx1"/>
            </w14:solidFill>
          </w14:textFill>
        </w:rPr>
        <w:t xml:space="preserve"> is the act of Practical Action duly offering, giving, receiving or soliciting anything of value to influence the process of procuring goods or services, or executing contracts</w:t>
      </w:r>
    </w:p>
    <w:p>
      <w:pPr>
        <w:pStyle w:val="17"/>
        <w:numPr>
          <w:ilvl w:val="3"/>
          <w:numId w:val="3"/>
        </w:numPr>
        <w:spacing w:line="360" w:lineRule="auto"/>
        <w:jc w:val="both"/>
        <w:rPr>
          <w:rFonts w:cstheme="minorHAnsi"/>
          <w:color w:val="000000" w:themeColor="text1"/>
          <w:lang w:eastAsia="zh-CN"/>
          <w14:textFill>
            <w14:solidFill>
              <w14:schemeClr w14:val="tx1"/>
            </w14:solidFill>
          </w14:textFill>
        </w:rPr>
      </w:pPr>
      <w:r>
        <w:rPr>
          <w:rFonts w:cstheme="minorHAnsi"/>
          <w:i/>
          <w:color w:val="000000" w:themeColor="text1"/>
          <w:lang w:eastAsia="zh-CN"/>
          <w14:textFill>
            <w14:solidFill>
              <w14:schemeClr w14:val="tx1"/>
            </w14:solidFill>
          </w14:textFill>
        </w:rPr>
        <w:t>extortion</w:t>
      </w:r>
      <w:r>
        <w:rPr>
          <w:rFonts w:cstheme="minorHAnsi"/>
          <w:color w:val="000000" w:themeColor="text1"/>
          <w:lang w:eastAsia="zh-CN"/>
          <w14:textFill>
            <w14:solidFill>
              <w14:schemeClr w14:val="tx1"/>
            </w14:solidFill>
          </w14:textFill>
        </w:rPr>
        <w:t xml:space="preserve"> or coercion is the act of attempting to influence the process of procuring goods or services, or executing contracts by means of threat of injury to person, property or reputation</w:t>
      </w:r>
    </w:p>
    <w:p>
      <w:pPr>
        <w:pStyle w:val="17"/>
        <w:numPr>
          <w:ilvl w:val="3"/>
          <w:numId w:val="3"/>
        </w:numPr>
        <w:spacing w:line="360" w:lineRule="auto"/>
        <w:jc w:val="both"/>
        <w:rPr>
          <w:rFonts w:cstheme="minorHAnsi"/>
          <w:color w:val="000000" w:themeColor="text1"/>
          <w:lang w:eastAsia="zh-CN"/>
          <w14:textFill>
            <w14:solidFill>
              <w14:schemeClr w14:val="tx1"/>
            </w14:solidFill>
          </w14:textFill>
        </w:rPr>
      </w:pPr>
      <w:r>
        <w:rPr>
          <w:rFonts w:cstheme="minorHAnsi"/>
          <w:i/>
          <w:color w:val="000000" w:themeColor="text1"/>
          <w:lang w:eastAsia="zh-CN"/>
          <w14:textFill>
            <w14:solidFill>
              <w14:schemeClr w14:val="tx1"/>
            </w14:solidFill>
          </w14:textFill>
        </w:rPr>
        <w:t>fraud</w:t>
      </w:r>
      <w:r>
        <w:rPr>
          <w:rFonts w:cstheme="minorHAnsi"/>
          <w:color w:val="000000" w:themeColor="text1"/>
          <w:lang w:eastAsia="zh-CN"/>
          <w14:textFill>
            <w14:solidFill>
              <w14:schemeClr w14:val="tx1"/>
            </w14:solidFill>
          </w14:textFill>
        </w:rPr>
        <w:t xml:space="preserve"> is the misrepresentation of information or facts for the purpose of influencing the process of procuring goods or services, or executing the contracts, to the detriment of PRACTICAL ACTION or other participants </w:t>
      </w:r>
    </w:p>
    <w:p>
      <w:pPr>
        <w:pStyle w:val="17"/>
        <w:numPr>
          <w:ilvl w:val="3"/>
          <w:numId w:val="3"/>
        </w:numPr>
        <w:spacing w:line="360" w:lineRule="auto"/>
        <w:jc w:val="both"/>
        <w:rPr>
          <w:rFonts w:cstheme="minorHAnsi"/>
          <w:color w:val="000000" w:themeColor="text1"/>
          <w:lang w:eastAsia="zh-CN"/>
          <w14:textFill>
            <w14:solidFill>
              <w14:schemeClr w14:val="tx1"/>
            </w14:solidFill>
          </w14:textFill>
        </w:rPr>
      </w:pPr>
      <w:r>
        <w:rPr>
          <w:rFonts w:cstheme="minorHAnsi"/>
          <w:i/>
          <w:color w:val="000000" w:themeColor="text1"/>
          <w:lang w:eastAsia="zh-CN"/>
          <w14:textFill>
            <w14:solidFill>
              <w14:schemeClr w14:val="tx1"/>
            </w14:solidFill>
          </w14:textFill>
        </w:rPr>
        <w:t>collusion</w:t>
      </w:r>
      <w:r>
        <w:rPr>
          <w:rFonts w:cstheme="minorHAnsi"/>
          <w:color w:val="000000" w:themeColor="text1"/>
          <w:lang w:eastAsia="zh-CN"/>
          <w14:textFill>
            <w14:solidFill>
              <w14:schemeClr w14:val="tx1"/>
            </w14:solidFill>
          </w14:textFill>
        </w:rPr>
        <w:t xml:space="preserve"> is the agreement between Bidders designed to result in bids at artificial prices that are not competitive. “Collusive bidding”, “other anti-competitive conduct”, or “any other similar conduct” may include, </w:t>
      </w:r>
      <w:r>
        <w:rPr>
          <w:rFonts w:cstheme="minorHAnsi"/>
          <w:i/>
          <w:color w:val="000000" w:themeColor="text1"/>
          <w:lang w:eastAsia="zh-CN"/>
          <w14:textFill>
            <w14:solidFill>
              <w14:schemeClr w14:val="tx1"/>
            </w14:solidFill>
          </w14:textFill>
        </w:rPr>
        <w:t>inter alia</w:t>
      </w:r>
      <w:r>
        <w:rPr>
          <w:rFonts w:cstheme="minorHAnsi"/>
          <w:color w:val="000000" w:themeColor="text1"/>
          <w:lang w:eastAsia="zh-CN"/>
          <w14:textFill>
            <w14:solidFill>
              <w14:schemeClr w14:val="tx1"/>
            </w14:solidFill>
          </w14:textFill>
        </w:rPr>
        <w:t>, any attempt to alter the results of a solicitation exercise in such a way that would lead to an outcome other than that which would have been obtained through an open and transparent competitive process.</w:t>
      </w:r>
    </w:p>
    <w:p>
      <w:pPr>
        <w:pStyle w:val="17"/>
        <w:numPr>
          <w:ilvl w:val="3"/>
          <w:numId w:val="3"/>
        </w:numPr>
        <w:spacing w:line="360" w:lineRule="auto"/>
        <w:jc w:val="both"/>
        <w:rPr>
          <w:rFonts w:cstheme="minorHAnsi"/>
          <w:color w:val="000000" w:themeColor="text1"/>
          <w:lang w:eastAsia="zh-CN"/>
          <w14:textFill>
            <w14:solidFill>
              <w14:schemeClr w14:val="tx1"/>
            </w14:solidFill>
          </w14:textFill>
        </w:rPr>
      </w:pPr>
      <w:r>
        <w:rPr>
          <w:rFonts w:cstheme="minorHAnsi"/>
          <w:i/>
          <w:color w:val="000000" w:themeColor="text1"/>
          <w:lang w:eastAsia="zh-CN"/>
          <w14:textFill>
            <w14:solidFill>
              <w14:schemeClr w14:val="tx1"/>
            </w14:solidFill>
          </w14:textFill>
        </w:rPr>
        <w:t>improper assistance</w:t>
      </w:r>
      <w:r>
        <w:rPr>
          <w:rFonts w:cstheme="minorHAnsi"/>
          <w:color w:val="000000" w:themeColor="text1"/>
          <w:lang w:eastAsia="zh-CN"/>
          <w14:textFill>
            <w14:solidFill>
              <w14:schemeClr w14:val="tx1"/>
            </w14:solidFill>
          </w14:textFill>
        </w:rPr>
        <w:t xml:space="preserve"> is the practice compiling proposals that, in the sole opinion of the Practical Action, are prepared with the assistance of current or former employees or contractors of the Practical Action, in violation of confidentiality obligations, or by using information not otherwise available to the general public or which would provide a non-competitive benefit shall also be excluded from further consideration</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will reject a proposal to award a contract if it determines that a vendor recommended for award has engaged in corrupt practices in competing for the contract in question</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will declare a vendor ineligible, either indefinitely or for a stated period of time, to become a PRACTICAL ACTION registered vendor if it at any time determines that the vendor has engaged in corrupt practices in competing for or in executing a PRACTICAL ACTION contract</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will cancel or terminate a contract if it determines that a vendor has engaged in corrupt practices in competing for or in executing a PRACTICAL ACTION contract</w:t>
      </w:r>
    </w:p>
    <w:p>
      <w:pPr>
        <w:pStyle w:val="17"/>
        <w:numPr>
          <w:ilvl w:val="2"/>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lang w:eastAsia="zh-CN"/>
          <w14:textFill>
            <w14:solidFill>
              <w14:schemeClr w14:val="tx1"/>
            </w14:solidFill>
          </w14:textFill>
        </w:rPr>
        <w:t>will normally require a PRACTICAL ACTION vendor to allow PRACTICAL ACTION, or any person that PRACTICAL ACTION may designate, to inspect or carry out audits of the vendor’s accounting records and financial statements in connection with the contract.</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Investigations.</w:t>
      </w:r>
      <w:r>
        <w:rPr>
          <w:rFonts w:cstheme="minorHAnsi"/>
          <w:color w:val="000000" w:themeColor="text1"/>
          <w:lang w:eastAsia="zh-CN"/>
          <w14:textFill>
            <w14:solidFill>
              <w14:schemeClr w14:val="tx1"/>
            </w14:solidFill>
          </w14:textFill>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pPr>
        <w:pStyle w:val="17"/>
        <w:numPr>
          <w:ilvl w:val="1"/>
          <w:numId w:val="3"/>
        </w:numPr>
        <w:spacing w:line="360" w:lineRule="auto"/>
        <w:jc w:val="both"/>
        <w:rPr>
          <w:rFonts w:cstheme="minorHAnsi"/>
          <w:color w:val="000000" w:themeColor="text1"/>
          <w:lang w:eastAsia="zh-CN"/>
          <w14:textFill>
            <w14:solidFill>
              <w14:schemeClr w14:val="tx1"/>
            </w14:solidFill>
          </w14:textFill>
        </w:rPr>
      </w:pPr>
      <w:r>
        <w:rPr>
          <w:rFonts w:cstheme="minorHAnsi"/>
          <w:color w:val="000000" w:themeColor="text1"/>
          <w:u w:val="single"/>
          <w:lang w:eastAsia="zh-CN"/>
          <w14:textFill>
            <w14:solidFill>
              <w14:schemeClr w14:val="tx1"/>
            </w14:solidFill>
          </w14:textFill>
        </w:rPr>
        <w:t>Audits.</w:t>
      </w:r>
      <w:r>
        <w:rPr>
          <w:rFonts w:cstheme="minorHAnsi"/>
          <w:color w:val="000000" w:themeColor="text1"/>
          <w:lang w:eastAsia="zh-CN"/>
          <w14:textFill>
            <w14:solidFill>
              <w14:schemeClr w14:val="tx1"/>
            </w14:solidFill>
          </w14:textFill>
        </w:rPr>
        <w:t xml:space="preserve"> Suppliers, their subsidiaries, agents, intermediaries and principals must cooperate with the Office of Internal Oversight Services (OIOS) of, the PRACTICAL ACTION Board of Auditors as well as with other investigations authorized by the Executive Director as and when required in accordance with all the terms and conditions outlined in the standard clauses for contracts attached at Annex Vii of the solicitation documents.</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Confidentiality.</w:t>
      </w:r>
      <w:r>
        <w:rPr>
          <w:rFonts w:asciiTheme="minorHAnsi" w:hAnsiTheme="minorHAnsi" w:cstheme="minorHAnsi"/>
          <w:snapToGrid w:val="0"/>
          <w:color w:val="000000" w:themeColor="text1"/>
          <w:sz w:val="22"/>
          <w:szCs w:val="22"/>
          <w14:textFill>
            <w14:solidFill>
              <w14:schemeClr w14:val="tx1"/>
            </w14:solidFill>
          </w14:textFill>
        </w:rPr>
        <w:t xml:space="preserve"> T</w:t>
      </w:r>
      <w:r>
        <w:rPr>
          <w:rFonts w:asciiTheme="minorHAnsi" w:hAnsiTheme="minorHAnsi" w:cstheme="minorHAnsi"/>
          <w:color w:val="000000" w:themeColor="text1"/>
          <w:sz w:val="22"/>
          <w:szCs w:val="22"/>
          <w:lang w:val="en-GB"/>
          <w14:textFill>
            <w14:solidFill>
              <w14:schemeClr w14:val="tx1"/>
            </w14:solidFill>
          </w14:textFill>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Modification of request for proposal.</w:t>
      </w:r>
      <w:r>
        <w:rPr>
          <w:rFonts w:asciiTheme="minorHAnsi" w:hAnsiTheme="minorHAnsi" w:cstheme="minorHAnsi"/>
          <w:snapToGrid w:val="0"/>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lang w:val="en-GB"/>
          <w14:textFill>
            <w14:solidFill>
              <w14:schemeClr w14:val="tx1"/>
            </w14:solidFill>
          </w14:textFill>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To give proposers reasonable time in which to take a modification into account in preparing their proposals, PRACTICAL ACTION may, at its sole discretion, extend the deadline for the submission of proposals. The new deadline will be communicated through the appropriate media.</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Eligible Bidders.</w:t>
      </w:r>
      <w:r>
        <w:rPr>
          <w:rFonts w:asciiTheme="minorHAnsi" w:hAnsiTheme="minorHAnsi" w:cstheme="minorHAnsi"/>
          <w:color w:val="000000" w:themeColor="text1"/>
          <w:sz w:val="22"/>
          <w:szCs w:val="22"/>
          <w:lang w:val="en-GB"/>
          <w14:textFill>
            <w14:solidFill>
              <w14:schemeClr w14:val="tx1"/>
            </w14:solidFill>
          </w14:textFill>
        </w:rPr>
        <w:t xml:space="preserve"> Without abandoning the provisions made in this document for determining the technical eligibility of the bidders , PRACTICAL ACTION asserts that:</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A Bidder that is under a declaration of ineligibility by PRACTICAL ACTION in accordance with Instructions to Bidders Clause A.9 , at the date of contract award, shall be disqualified. </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Bidders shall not be eligible to submit a bid when at the time of bid submission:</w:t>
      </w:r>
    </w:p>
    <w:p>
      <w:pPr>
        <w:pStyle w:val="68"/>
        <w:numPr>
          <w:ilvl w:val="3"/>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Suppliers are already suspended by PRACTICAL ACTION; or,</w:t>
      </w:r>
    </w:p>
    <w:p>
      <w:pPr>
        <w:pStyle w:val="68"/>
        <w:numPr>
          <w:ilvl w:val="3"/>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Supplier’s names are mentioned in the PRACTICAL ACTION Terrorist list issued by the Security Council resolution 1267 which establishes a sanctions regime to cover individuals and entities associated with Al-Qaida and/or the Taliban; or,</w:t>
      </w:r>
    </w:p>
    <w:p>
      <w:pPr>
        <w:pStyle w:val="68"/>
        <w:numPr>
          <w:ilvl w:val="3"/>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Suppliers are suspended by the PRACTICAL ACTION Procurement Division clearance. </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Joint Venture.</w:t>
      </w:r>
      <w:r>
        <w:rPr>
          <w:rFonts w:asciiTheme="minorHAnsi" w:hAnsiTheme="minorHAnsi" w:cstheme="minorHAnsi"/>
          <w:color w:val="000000" w:themeColor="text1"/>
          <w:sz w:val="22"/>
          <w:szCs w:val="22"/>
          <w:lang w:val="en-GB"/>
          <w14:textFill>
            <w14:solidFill>
              <w14:schemeClr w14:val="tx1"/>
            </w14:solidFill>
          </w14:textFill>
        </w:rPr>
        <w:t xml:space="preserve"> Bids may be submitted by a Joint Venture (JV). In the case of a JV:</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The duly filled “Joint Venture Partner Information Form” of Annex (v) must be included with the Bid; and</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All parties to the JV shall be jointly and severally liable; and</w:t>
      </w:r>
    </w:p>
    <w:p>
      <w:pPr>
        <w:pStyle w:val="68"/>
        <w:numPr>
          <w:ilvl w:val="2"/>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The JV shall nominate a Representative who shall have the authority to conduct all businesses:</w:t>
      </w:r>
    </w:p>
    <w:p>
      <w:pPr>
        <w:pStyle w:val="68"/>
        <w:numPr>
          <w:ilvl w:val="3"/>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w:t>
      </w:r>
      <w:r>
        <w:rPr>
          <w:rFonts w:asciiTheme="minorHAnsi" w:hAnsiTheme="minorHAnsi" w:cstheme="minorHAnsi"/>
          <w:color w:val="000000" w:themeColor="text1"/>
          <w:sz w:val="22"/>
          <w:szCs w:val="22"/>
          <w:lang w:val="en-GB"/>
          <w14:textFill>
            <w14:solidFill>
              <w14:schemeClr w14:val="tx1"/>
            </w14:solidFill>
          </w14:textFill>
        </w:rPr>
        <w:tab/>
      </w:r>
      <w:r>
        <w:rPr>
          <w:rFonts w:asciiTheme="minorHAnsi" w:hAnsiTheme="minorHAnsi" w:cstheme="minorHAnsi"/>
          <w:color w:val="000000" w:themeColor="text1"/>
          <w:sz w:val="22"/>
          <w:szCs w:val="22"/>
          <w:lang w:val="en-GB"/>
          <w14:textFill>
            <w14:solidFill>
              <w14:schemeClr w14:val="tx1"/>
            </w14:solidFill>
          </w14:textFill>
        </w:rPr>
        <w:t>for and on behalf of any and all the parties of the JV during the bidding process; and</w:t>
      </w:r>
    </w:p>
    <w:p>
      <w:pPr>
        <w:pStyle w:val="68"/>
        <w:numPr>
          <w:ilvl w:val="3"/>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w:t>
      </w:r>
      <w:r>
        <w:rPr>
          <w:rFonts w:asciiTheme="minorHAnsi" w:hAnsiTheme="minorHAnsi" w:cstheme="minorHAnsi"/>
          <w:color w:val="000000" w:themeColor="text1"/>
          <w:sz w:val="22"/>
          <w:szCs w:val="22"/>
          <w:lang w:val="en-GB"/>
          <w14:textFill>
            <w14:solidFill>
              <w14:schemeClr w14:val="tx1"/>
            </w14:solidFill>
          </w14:textFill>
        </w:rPr>
        <w:tab/>
      </w:r>
      <w:r>
        <w:rPr>
          <w:rFonts w:asciiTheme="minorHAnsi" w:hAnsiTheme="minorHAnsi" w:cstheme="minorHAnsi"/>
          <w:color w:val="000000" w:themeColor="text1"/>
          <w:sz w:val="22"/>
          <w:szCs w:val="22"/>
          <w:lang w:val="en-GB"/>
          <w14:textFill>
            <w14:solidFill>
              <w14:schemeClr w14:val="tx1"/>
            </w14:solidFill>
          </w14:textFill>
        </w:rPr>
        <w:t>in the event the JV is awarded the Contract, during contract execution.</w:t>
      </w:r>
    </w:p>
    <w:p>
      <w:pPr>
        <w:rPr>
          <w:rFonts w:eastAsia="SimSun" w:cstheme="minorHAnsi"/>
          <w:b/>
          <w:bCs/>
          <w:color w:val="000000" w:themeColor="text1"/>
          <w:sz w:val="24"/>
          <w:szCs w:val="24"/>
          <w14:textFill>
            <w14:solidFill>
              <w14:schemeClr w14:val="tx1"/>
            </w14:solidFill>
          </w14:textFill>
        </w:rPr>
      </w:pPr>
      <w:r>
        <w:rPr>
          <w:rFonts w:cstheme="minorHAnsi"/>
          <w:b/>
          <w:bCs/>
          <w:color w:val="000000" w:themeColor="text1"/>
          <w:sz w:val="24"/>
          <w:szCs w:val="24"/>
          <w14:textFill>
            <w14:solidFill>
              <w14:schemeClr w14:val="tx1"/>
            </w14:solidFill>
          </w14:textFill>
        </w:rPr>
        <w:br w:type="page"/>
      </w:r>
    </w:p>
    <w:p>
      <w:pPr>
        <w:pStyle w:val="2"/>
        <w:numPr>
          <w:ilvl w:val="0"/>
          <w:numId w:val="3"/>
        </w:numPr>
        <w:spacing w:line="360" w:lineRule="auto"/>
        <w:jc w:val="both"/>
        <w:rPr>
          <w:rFonts w:asciiTheme="minorHAnsi" w:hAnsiTheme="minorHAnsi" w:cstheme="minorHAnsi"/>
          <w:b/>
          <w:bCs/>
          <w:color w:val="000000" w:themeColor="text1"/>
          <w:sz w:val="24"/>
          <w:szCs w:val="24"/>
          <w14:textFill>
            <w14:solidFill>
              <w14:schemeClr w14:val="tx1"/>
            </w14:solidFill>
          </w14:textFill>
        </w:rPr>
      </w:pPr>
      <w:r>
        <w:rPr>
          <w:rFonts w:asciiTheme="minorHAnsi" w:hAnsiTheme="minorHAnsi" w:cstheme="minorHAnsi"/>
          <w:b/>
          <w:bCs/>
          <w:color w:val="000000" w:themeColor="text1"/>
          <w:sz w:val="24"/>
          <w:szCs w:val="24"/>
          <w14:textFill>
            <w14:solidFill>
              <w14:schemeClr w14:val="tx1"/>
            </w14:solidFill>
          </w14:textFill>
        </w:rPr>
        <w:t>Preparation and Contents of Proposals</w:t>
      </w:r>
    </w:p>
    <w:p>
      <w:pPr>
        <w:pStyle w:val="68"/>
        <w:numPr>
          <w:ilvl w:val="1"/>
          <w:numId w:val="3"/>
        </w:numPr>
        <w:tabs>
          <w:tab w:val="left" w:pos="360"/>
        </w:tabs>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bCs/>
          <w:color w:val="000000" w:themeColor="text1"/>
          <w:sz w:val="22"/>
          <w:szCs w:val="22"/>
          <w:lang w:val="en-CA"/>
          <w14:textFill>
            <w14:solidFill>
              <w14:schemeClr w14:val="tx1"/>
            </w14:solidFill>
          </w14:textFill>
        </w:rPr>
        <w:t>.</w:t>
      </w:r>
      <w:r>
        <w:rPr>
          <w:rFonts w:asciiTheme="minorHAnsi" w:hAnsiTheme="minorHAnsi" w:cstheme="minorHAnsi"/>
          <w:snapToGrid w:val="0"/>
          <w:color w:val="000000" w:themeColor="text1"/>
          <w:sz w:val="22"/>
          <w:szCs w:val="22"/>
          <w:u w:val="single"/>
          <w14:textFill>
            <w14:solidFill>
              <w14:schemeClr w14:val="tx1"/>
            </w14:solidFill>
          </w14:textFill>
        </w:rPr>
        <w:t>Contents of the proposal.</w:t>
      </w:r>
      <w:r>
        <w:rPr>
          <w:rFonts w:asciiTheme="minorHAnsi" w:hAnsiTheme="minorHAnsi" w:cstheme="minorHAnsi"/>
          <w:snapToGrid w:val="0"/>
          <w:color w:val="000000" w:themeColor="text1"/>
          <w:sz w:val="22"/>
          <w:szCs w:val="22"/>
          <w14:textFill>
            <w14:solidFill>
              <w14:schemeClr w14:val="tx1"/>
            </w14:solidFill>
          </w14:textFill>
        </w:rPr>
        <w:t xml:space="preserve"> </w:t>
      </w:r>
    </w:p>
    <w:p>
      <w:pPr>
        <w:pStyle w:val="68"/>
        <w:numPr>
          <w:ilvl w:val="2"/>
          <w:numId w:val="3"/>
        </w:numPr>
        <w:tabs>
          <w:tab w:val="left" w:pos="360"/>
        </w:tabs>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snapToGrid w:val="0"/>
          <w:color w:val="000000" w:themeColor="text1"/>
          <w:sz w:val="22"/>
          <w:szCs w:val="22"/>
          <w14:textFill>
            <w14:solidFill>
              <w14:schemeClr w14:val="tx1"/>
            </w14:solidFill>
          </w14:textFill>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pPr>
        <w:pStyle w:val="68"/>
        <w:numPr>
          <w:ilvl w:val="2"/>
          <w:numId w:val="3"/>
        </w:numPr>
        <w:tabs>
          <w:tab w:val="left" w:pos="360"/>
        </w:tabs>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snapToGrid w:val="0"/>
          <w:color w:val="000000" w:themeColor="text1"/>
          <w:sz w:val="22"/>
          <w:szCs w:val="22"/>
          <w14:textFill>
            <w14:solidFill>
              <w14:schemeClr w14:val="tx1"/>
            </w14:solidFill>
          </w14:textFill>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pPr>
        <w:spacing w:line="360" w:lineRule="auto"/>
        <w:ind w:left="810"/>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The </w:t>
      </w:r>
      <w:r>
        <w:rPr>
          <w:rFonts w:cstheme="minorHAnsi"/>
          <w:color w:val="000000" w:themeColor="text1"/>
          <w:lang w:eastAsia="zh-CN"/>
          <w14:textFill>
            <w14:solidFill>
              <w14:schemeClr w14:val="tx1"/>
            </w14:solidFill>
          </w14:textFill>
        </w:rPr>
        <w:t>p</w:t>
      </w:r>
      <w:r>
        <w:rPr>
          <w:rFonts w:cstheme="minorHAnsi"/>
          <w:color w:val="000000" w:themeColor="text1"/>
          <w14:textFill>
            <w14:solidFill>
              <w14:schemeClr w14:val="tx1"/>
            </w14:solidFill>
          </w14:textFill>
        </w:rPr>
        <w:t xml:space="preserve">roposal shall </w:t>
      </w:r>
      <w:r>
        <w:rPr>
          <w:rFonts w:cstheme="minorHAnsi"/>
          <w:color w:val="000000" w:themeColor="text1"/>
          <w:lang w:eastAsia="zh-CN"/>
          <w14:textFill>
            <w14:solidFill>
              <w14:schemeClr w14:val="tx1"/>
            </w14:solidFill>
          </w14:textFill>
        </w:rPr>
        <w:t>include, but is not limited to, the following information</w:t>
      </w:r>
      <w:r>
        <w:rPr>
          <w:rFonts w:cstheme="minorHAnsi"/>
          <w:color w:val="000000" w:themeColor="text1"/>
          <w14:textFill>
            <w14:solidFill>
              <w14:schemeClr w14:val="tx1"/>
            </w14:solidFill>
          </w14:textFill>
        </w:rPr>
        <w:t>:</w:t>
      </w:r>
    </w:p>
    <w:p>
      <w:pPr>
        <w:pStyle w:val="68"/>
        <w:numPr>
          <w:ilvl w:val="2"/>
          <w:numId w:val="3"/>
        </w:numPr>
        <w:tabs>
          <w:tab w:val="left" w:pos="360"/>
        </w:tabs>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Proposal submission form </w:t>
      </w:r>
      <w:r>
        <w:rPr>
          <w:rFonts w:asciiTheme="minorHAnsi" w:hAnsiTheme="minorHAnsi" w:cstheme="minorHAnsi"/>
          <w:color w:val="000000" w:themeColor="text1"/>
          <w:sz w:val="22"/>
          <w:szCs w:val="22"/>
          <w:u w:val="single"/>
          <w14:textFill>
            <w14:solidFill>
              <w14:schemeClr w14:val="tx1"/>
            </w14:solidFill>
          </w14:textFill>
        </w:rPr>
        <w:t>Annex (v)</w:t>
      </w:r>
    </w:p>
    <w:p>
      <w:pPr>
        <w:pStyle w:val="68"/>
        <w:numPr>
          <w:ilvl w:val="2"/>
          <w:numId w:val="3"/>
        </w:numPr>
        <w:spacing w:line="36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Qualification document. A brief description of your firm and an outline of recent experience on projects of a similar nature, including experience in the country and language concerned. You should also provide information that will facilitate our evaluation of your firm’s substantive reliability and financial and managerial capacity to provide the services.</w:t>
      </w:r>
    </w:p>
    <w:p>
      <w:pPr>
        <w:spacing w:line="360" w:lineRule="auto"/>
        <w:ind w:left="1224"/>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The following documents are to be submitted:</w:t>
      </w:r>
    </w:p>
    <w:p>
      <w:pPr>
        <w:pStyle w:val="68"/>
        <w:numPr>
          <w:ilvl w:val="0"/>
          <w:numId w:val="4"/>
        </w:numPr>
        <w:spacing w:line="36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Company Registration Documents</w:t>
      </w:r>
    </w:p>
    <w:p>
      <w:pPr>
        <w:pStyle w:val="68"/>
        <w:numPr>
          <w:ilvl w:val="0"/>
          <w:numId w:val="4"/>
        </w:numPr>
        <w:spacing w:line="36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The firm’s reference list. Minimum five relevant projects with details</w:t>
      </w:r>
    </w:p>
    <w:p>
      <w:pPr>
        <w:pStyle w:val="68"/>
        <w:numPr>
          <w:ilvl w:val="0"/>
          <w:numId w:val="4"/>
        </w:numPr>
        <w:spacing w:line="36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List of relevant completed projects, including project value, and list of corresponding contact persons within the clients.</w:t>
      </w:r>
    </w:p>
    <w:p>
      <w:pPr>
        <w:pStyle w:val="68"/>
        <w:numPr>
          <w:ilvl w:val="2"/>
          <w:numId w:val="3"/>
        </w:numPr>
        <w:tabs>
          <w:tab w:val="left" w:pos="900"/>
        </w:tabs>
        <w:spacing w:after="12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Technical proposal:</w:t>
      </w:r>
    </w:p>
    <w:p>
      <w:pPr>
        <w:pStyle w:val="68"/>
        <w:numPr>
          <w:ilvl w:val="3"/>
          <w:numId w:val="3"/>
        </w:numPr>
        <w:tabs>
          <w:tab w:val="left" w:pos="900"/>
        </w:tabs>
        <w:spacing w:after="12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The proposal should describe the approach and methodology that will be applied by the firm to meet the objectives and scope of the services required by PRACTICAL ACTION. This section should demonstrate the proposal’s responsiveness to the specification by identifying the specific components proposed, addressing the requirements, as specified, point by point; and demonstrating how the proposed methodology meets or exceed the specification. You should include the number of person-months in each specialization that you consider necessary to carry out all the work.</w:t>
      </w:r>
    </w:p>
    <w:p>
      <w:pPr>
        <w:pStyle w:val="68"/>
        <w:numPr>
          <w:ilvl w:val="3"/>
          <w:numId w:val="3"/>
        </w:numPr>
        <w:tabs>
          <w:tab w:val="left" w:pos="900"/>
        </w:tabs>
        <w:spacing w:after="12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Assumptions. Include any assumptions as well as comments on the data, support services and facilities to be provided by PRACTICAL ACTION as indicated in the TOR, or as you may otherwise believe to be necessary.</w:t>
      </w:r>
    </w:p>
    <w:p>
      <w:pPr>
        <w:pStyle w:val="68"/>
        <w:numPr>
          <w:ilvl w:val="3"/>
          <w:numId w:val="3"/>
        </w:numPr>
        <w:tabs>
          <w:tab w:val="left" w:pos="900"/>
        </w:tabs>
        <w:spacing w:after="12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Team structure. Provide the composition and work tasks (including supervisory) which would be assigned to each member. Include team organogram and curriculum vitae of senior professional members of the team.</w:t>
      </w:r>
    </w:p>
    <w:p>
      <w:pPr>
        <w:pStyle w:val="68"/>
        <w:numPr>
          <w:ilvl w:val="3"/>
          <w:numId w:val="3"/>
        </w:numPr>
        <w:tabs>
          <w:tab w:val="left" w:pos="900"/>
        </w:tabs>
        <w:spacing w:after="12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The technical proposal must not provide financial information.</w:t>
      </w:r>
    </w:p>
    <w:p>
      <w:pPr>
        <w:pStyle w:val="68"/>
        <w:numPr>
          <w:ilvl w:val="1"/>
          <w:numId w:val="3"/>
        </w:numPr>
        <w:tabs>
          <w:tab w:val="left" w:pos="360"/>
        </w:tabs>
        <w:spacing w:line="360" w:lineRule="auto"/>
        <w:jc w:val="both"/>
        <w:rPr>
          <w:rFonts w:asciiTheme="minorHAnsi" w:hAnsiTheme="minorHAnsi" w:cstheme="minorHAnsi"/>
          <w:snapToGrid w:val="0"/>
          <w:color w:val="000000" w:themeColor="text1"/>
          <w:sz w:val="22"/>
          <w:szCs w:val="22"/>
          <w:u w:val="single"/>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 xml:space="preserve">Comprehensive and concise proposals. </w:t>
      </w:r>
      <w:r>
        <w:rPr>
          <w:rFonts w:asciiTheme="minorHAnsi" w:hAnsiTheme="minorHAnsi" w:cstheme="minorHAnsi"/>
          <w:color w:val="000000" w:themeColor="text1"/>
          <w:sz w:val="22"/>
          <w:szCs w:val="22"/>
          <w:lang w:val="en-GB"/>
          <w14:textFill>
            <w14:solidFill>
              <w14:schemeClr w14:val="tx1"/>
            </w14:solidFill>
          </w14:textFill>
        </w:rPr>
        <w:t>Proposers must provide all requisite information under this RFP and clearly and concisely respond to all points set out in this RFP.  Any proposal which does not fully and comprehensively address this RFP may be rejected.  Proposers should also limit their proposals to the requirements of this RFP.  Unnecessarily elaborate brochures and other presentations beyond that sufficient to constitute a complete and effective proposal are discouraged.</w:t>
      </w:r>
    </w:p>
    <w:p>
      <w:pPr>
        <w:pStyle w:val="68"/>
        <w:tabs>
          <w:tab w:val="left" w:pos="360"/>
        </w:tabs>
        <w:spacing w:line="276" w:lineRule="auto"/>
        <w:ind w:left="360"/>
        <w:jc w:val="both"/>
        <w:rPr>
          <w:rFonts w:asciiTheme="minorHAnsi" w:hAnsiTheme="minorHAnsi" w:cstheme="minorHAnsi"/>
          <w:color w:val="000000" w:themeColor="text1"/>
          <w:sz w:val="22"/>
          <w:szCs w:val="22"/>
          <w:lang w:val="en-GB"/>
          <w14:textFill>
            <w14:solidFill>
              <w14:schemeClr w14:val="tx1"/>
            </w14:solidFill>
          </w14:textFill>
        </w:rPr>
      </w:pPr>
    </w:p>
    <w:p>
      <w:pPr>
        <w:pStyle w:val="2"/>
        <w:numPr>
          <w:ilvl w:val="0"/>
          <w:numId w:val="3"/>
        </w:numPr>
        <w:spacing w:line="360" w:lineRule="auto"/>
        <w:jc w:val="both"/>
        <w:rPr>
          <w:rFonts w:asciiTheme="minorHAnsi" w:hAnsiTheme="minorHAnsi" w:cstheme="minorHAnsi"/>
          <w:b/>
          <w:bCs/>
          <w:color w:val="000000" w:themeColor="text1"/>
          <w:sz w:val="24"/>
          <w:szCs w:val="24"/>
          <w14:textFill>
            <w14:solidFill>
              <w14:schemeClr w14:val="tx1"/>
            </w14:solidFill>
          </w14:textFill>
        </w:rPr>
      </w:pPr>
      <w:r>
        <w:rPr>
          <w:rFonts w:asciiTheme="minorHAnsi" w:hAnsiTheme="minorHAnsi" w:cstheme="minorHAnsi"/>
          <w:b/>
          <w:bCs/>
          <w:color w:val="000000" w:themeColor="text1"/>
          <w:sz w:val="24"/>
          <w:szCs w:val="24"/>
          <w14:textFill>
            <w14:solidFill>
              <w14:schemeClr w14:val="tx1"/>
            </w14:solidFill>
          </w14:textFill>
        </w:rPr>
        <w:t>Submission of Proposals</w:t>
      </w:r>
    </w:p>
    <w:p>
      <w:pPr>
        <w:pStyle w:val="68"/>
        <w:numPr>
          <w:ilvl w:val="1"/>
          <w:numId w:val="3"/>
        </w:numPr>
        <w:tabs>
          <w:tab w:val="left" w:pos="36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Format of proposals.</w:t>
      </w:r>
      <w:r>
        <w:rPr>
          <w:rFonts w:asciiTheme="minorHAnsi" w:hAnsiTheme="minorHAnsi" w:cstheme="minorHAnsi"/>
          <w:snapToGrid w:val="0"/>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lang w:val="en-GB"/>
          <w14:textFill>
            <w14:solidFill>
              <w14:schemeClr w14:val="tx1"/>
            </w14:solidFill>
          </w14:textFill>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pPr>
        <w:pStyle w:val="68"/>
        <w:numPr>
          <w:ilvl w:val="1"/>
          <w:numId w:val="3"/>
        </w:numPr>
        <w:tabs>
          <w:tab w:val="left" w:pos="540"/>
        </w:tabs>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Sealing and marking of proposals.</w:t>
      </w:r>
      <w:r>
        <w:rPr>
          <w:rFonts w:asciiTheme="minorHAnsi" w:hAnsiTheme="minorHAnsi" w:cstheme="minorHAnsi"/>
          <w:snapToGrid w:val="0"/>
          <w:color w:val="000000" w:themeColor="text1"/>
          <w:sz w:val="22"/>
          <w:szCs w:val="22"/>
          <w14:textFill>
            <w14:solidFill>
              <w14:schemeClr w14:val="tx1"/>
            </w14:solidFill>
          </w14:textFill>
        </w:rPr>
        <w:t xml:space="preserve"> The proposer shall seal the hard copies proposal in one outer and two inner envelopes, as detailed below:</w:t>
      </w:r>
    </w:p>
    <w:p>
      <w:pPr>
        <w:numPr>
          <w:ilvl w:val="2"/>
          <w:numId w:val="3"/>
        </w:numPr>
        <w:spacing w:after="0" w:line="360" w:lineRule="auto"/>
        <w:jc w:val="both"/>
        <w:rPr>
          <w:rFonts w:cstheme="minorHAnsi"/>
          <w:snapToGrid w:val="0"/>
          <w:color w:val="000000" w:themeColor="text1"/>
          <w14:textFill>
            <w14:solidFill>
              <w14:schemeClr w14:val="tx1"/>
            </w14:solidFill>
          </w14:textFill>
        </w:rPr>
      </w:pPr>
      <w:r>
        <w:rPr>
          <w:rFonts w:cstheme="minorHAnsi"/>
          <w:snapToGrid w:val="0"/>
          <w:color w:val="000000" w:themeColor="text1"/>
          <w14:textFill>
            <w14:solidFill>
              <w14:schemeClr w14:val="tx1"/>
            </w14:solidFill>
          </w14:textFill>
        </w:rPr>
        <w:t xml:space="preserve">The outer envelope shall show </w:t>
      </w:r>
      <w:r>
        <w:rPr>
          <w:rFonts w:cstheme="minorHAnsi"/>
          <w:color w:val="000000" w:themeColor="text1"/>
          <w:lang w:val="en-GB"/>
          <w14:textFill>
            <w14:solidFill>
              <w14:schemeClr w14:val="tx1"/>
            </w14:solidFill>
          </w14:textFill>
        </w:rPr>
        <w:t>the address as stated in the RFP Request Document at point 7, and marked “</w:t>
      </w:r>
      <w:sdt>
        <w:sdtPr>
          <w:rPr>
            <w:rFonts w:cstheme="minorHAnsi"/>
            <w:b/>
            <w:bCs/>
            <w:color w:val="000000" w:themeColor="text1"/>
            <w14:textFill>
              <w14:solidFill>
                <w14:schemeClr w14:val="tx1"/>
              </w14:solidFill>
            </w14:textFill>
          </w:rPr>
          <w:id w:val="1010560592"/>
          <w:placeholder>
            <w:docPart w:val="58679416F3414E2B8014F1E402E897EF"/>
          </w:placeholder>
        </w:sdtPr>
        <w:sdtEndPr>
          <w:rPr>
            <w:rFonts w:cstheme="minorHAnsi"/>
            <w:b/>
            <w:bCs/>
            <w:color w:val="000000" w:themeColor="text1"/>
            <w14:textFill>
              <w14:solidFill>
                <w14:schemeClr w14:val="tx1"/>
              </w14:solidFill>
            </w14:textFill>
          </w:rPr>
        </w:sdtEndPr>
        <w:sdtContent>
          <w:r>
            <w:rPr>
              <w:rFonts w:hint="default"/>
              <w:b/>
              <w:bCs/>
              <w:color w:val="000000" w:themeColor="text1"/>
              <w14:textFill>
                <w14:solidFill>
                  <w14:schemeClr w14:val="tx1"/>
                </w14:solidFill>
              </w14:textFill>
            </w:rPr>
            <w:t xml:space="preserve">Construction of Three Community centers in Osty Gafolo, Shamota and Lampaty villages Councils in North Darfur. </w:t>
          </w:r>
        </w:sdtContent>
      </w:sdt>
      <w:r>
        <w:rPr>
          <w:rFonts w:cstheme="minorHAnsi"/>
          <w:b/>
          <w:color w:val="000000" w:themeColor="text1"/>
          <w:lang w:val="en-GB"/>
          <w14:textFill>
            <w14:solidFill>
              <w14:schemeClr w14:val="tx1"/>
            </w14:solidFill>
          </w14:textFill>
        </w:rPr>
        <w:t>”</w:t>
      </w:r>
      <w:r>
        <w:rPr>
          <w:rFonts w:cstheme="minorHAnsi"/>
          <w:color w:val="000000" w:themeColor="text1"/>
          <w:lang w:val="en-GB"/>
          <w14:textFill>
            <w14:solidFill>
              <w14:schemeClr w14:val="tx1"/>
            </w14:solidFill>
          </w14:textFill>
        </w:rPr>
        <w:t xml:space="preserve"> – REF: </w:t>
      </w:r>
      <w:sdt>
        <w:sdtPr>
          <w:rPr>
            <w:b/>
            <w:color w:val="000000" w:themeColor="text1"/>
            <w:u w:val="single"/>
            <w14:textFill>
              <w14:solidFill>
                <w14:schemeClr w14:val="tx1"/>
              </w14:solidFill>
            </w14:textFill>
          </w:rPr>
          <w:id w:val="-728680563"/>
          <w:placeholder>
            <w:docPart w:val="B72E1D92D673412F9C15B6028BCCD9E6"/>
          </w:placeholder>
        </w:sdtPr>
        <w:sdtEndPr>
          <w:rPr>
            <w:b/>
            <w:color w:val="000000" w:themeColor="text1"/>
            <w:sz w:val="24"/>
            <w:szCs w:val="24"/>
            <w:u w:val="single"/>
            <w14:textFill>
              <w14:solidFill>
                <w14:schemeClr w14:val="tx1"/>
              </w14:solidFill>
            </w14:textFill>
          </w:rPr>
        </w:sdtEndPr>
        <w:sdtContent>
          <w:r>
            <w:rPr>
              <w:rFonts w:hint="default"/>
              <w:b/>
              <w:color w:val="000000" w:themeColor="text1"/>
              <w:u w:val="single"/>
              <w14:textFill>
                <w14:solidFill>
                  <w14:schemeClr w14:val="tx1"/>
                </w14:solidFill>
              </w14:textFill>
            </w:rPr>
            <w:t>DAR-KRT-SDN36093-1-2023-PR002</w:t>
          </w:r>
        </w:sdtContent>
      </w:sdt>
    </w:p>
    <w:p>
      <w:pPr>
        <w:numPr>
          <w:ilvl w:val="2"/>
          <w:numId w:val="3"/>
        </w:numPr>
        <w:spacing w:after="0" w:line="360" w:lineRule="auto"/>
        <w:jc w:val="both"/>
        <w:rPr>
          <w:rFonts w:cstheme="minorHAnsi"/>
          <w:snapToGrid w:val="0"/>
          <w:color w:val="000000" w:themeColor="text1"/>
          <w14:textFill>
            <w14:solidFill>
              <w14:schemeClr w14:val="tx1"/>
            </w14:solidFill>
          </w14:textFill>
        </w:rPr>
      </w:pPr>
      <w:r>
        <w:rPr>
          <w:rFonts w:cstheme="minorHAnsi"/>
          <w:snapToGrid w:val="0"/>
          <w:color w:val="000000" w:themeColor="text1"/>
          <w14:textFill>
            <w14:solidFill>
              <w14:schemeClr w14:val="tx1"/>
            </w14:solidFill>
          </w14:textFill>
        </w:rPr>
        <w:t>Both inner envelopes shall indicate the name and address of the proposer, and clearly marked:</w:t>
      </w:r>
    </w:p>
    <w:p>
      <w:pPr>
        <w:numPr>
          <w:ilvl w:val="3"/>
          <w:numId w:val="3"/>
        </w:numPr>
        <w:spacing w:after="0" w:line="360" w:lineRule="auto"/>
        <w:jc w:val="both"/>
        <w:rPr>
          <w:rFonts w:cstheme="minorHAnsi"/>
          <w:snapToGrid w:val="0"/>
          <w:color w:val="000000" w:themeColor="text1"/>
          <w14:textFill>
            <w14:solidFill>
              <w14:schemeClr w14:val="tx1"/>
            </w14:solidFill>
          </w14:textFill>
        </w:rPr>
      </w:pPr>
      <w:r>
        <w:rPr>
          <w:rFonts w:cstheme="minorHAnsi"/>
          <w:snapToGrid w:val="0"/>
          <w:color w:val="000000" w:themeColor="text1"/>
          <w14:textFill>
            <w14:solidFill>
              <w14:schemeClr w14:val="tx1"/>
            </w14:solidFill>
          </w14:textFill>
        </w:rPr>
        <w:t>”</w:t>
      </w:r>
      <w:r>
        <w:rPr>
          <w:rFonts w:cstheme="minorHAnsi"/>
          <w:b/>
          <w:snapToGrid w:val="0"/>
          <w:color w:val="000000" w:themeColor="text1"/>
          <w14:textFill>
            <w14:solidFill>
              <w14:schemeClr w14:val="tx1"/>
            </w14:solidFill>
          </w14:textFill>
        </w:rPr>
        <w:t>Technical Proposal</w:t>
      </w:r>
      <w:r>
        <w:rPr>
          <w:rFonts w:cstheme="minorHAnsi"/>
          <w:snapToGrid w:val="0"/>
          <w:color w:val="000000" w:themeColor="text1"/>
          <w14:textFill>
            <w14:solidFill>
              <w14:schemeClr w14:val="tx1"/>
            </w14:solidFill>
          </w14:textFill>
        </w:rPr>
        <w:t xml:space="preserve">” and shall contain the documents with the information stipulated in paragraphs B2.3/4/5 above. The technical proposal </w:t>
      </w:r>
      <w:r>
        <w:rPr>
          <w:rFonts w:cstheme="minorHAnsi"/>
          <w:snapToGrid w:val="0"/>
          <w:color w:val="000000" w:themeColor="text1"/>
          <w:u w:val="single"/>
          <w14:textFill>
            <w14:solidFill>
              <w14:schemeClr w14:val="tx1"/>
            </w14:solidFill>
          </w14:textFill>
        </w:rPr>
        <w:t>shall not contain</w:t>
      </w:r>
      <w:r>
        <w:rPr>
          <w:rFonts w:cstheme="minorHAnsi"/>
          <w:snapToGrid w:val="0"/>
          <w:color w:val="000000" w:themeColor="text1"/>
          <w14:textFill>
            <w14:solidFill>
              <w14:schemeClr w14:val="tx1"/>
            </w14:solidFill>
          </w14:textFill>
        </w:rPr>
        <w:t xml:space="preserve"> any pricing information.</w:t>
      </w:r>
    </w:p>
    <w:p>
      <w:pPr>
        <w:pStyle w:val="68"/>
        <w:numPr>
          <w:ilvl w:val="1"/>
          <w:numId w:val="3"/>
        </w:numPr>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snapToGrid w:val="0"/>
          <w:color w:val="000000" w:themeColor="text1"/>
          <w:sz w:val="22"/>
          <w:szCs w:val="22"/>
          <w14:textFill>
            <w14:solidFill>
              <w14:schemeClr w14:val="tx1"/>
            </w14:solidFill>
          </w14:textFill>
        </w:rPr>
        <w:t>If the two inner envelopes are not sealed and marked as per the instructions in this clause, PRACTICAL ACTION will not assume responsibility for the proposal’s misplacement, premature opening and/or consequent disqualification of your proposal.</w:t>
      </w:r>
    </w:p>
    <w:p>
      <w:pPr>
        <w:pStyle w:val="68"/>
        <w:numPr>
          <w:ilvl w:val="1"/>
          <w:numId w:val="3"/>
        </w:numPr>
        <w:spacing w:line="360" w:lineRule="auto"/>
        <w:jc w:val="both"/>
        <w:rPr>
          <w:rFonts w:asciiTheme="minorHAnsi" w:hAnsiTheme="minorHAnsi" w:cstheme="minorHAnsi"/>
          <w:snapToGrid w:val="0"/>
          <w:color w:val="000000" w:themeColor="text1"/>
          <w:sz w:val="22"/>
          <w:szCs w:val="22"/>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Signing of the proposals.</w:t>
      </w:r>
      <w:r>
        <w:rPr>
          <w:rFonts w:asciiTheme="minorHAnsi" w:hAnsiTheme="minorHAnsi" w:cstheme="minorHAnsi"/>
          <w:snapToGrid w:val="0"/>
          <w:color w:val="000000" w:themeColor="text1"/>
          <w:sz w:val="22"/>
          <w:szCs w:val="22"/>
          <w14:textFill>
            <w14:solidFill>
              <w14:schemeClr w14:val="tx1"/>
            </w14:solidFill>
          </w14:textFill>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pPr>
        <w:pStyle w:val="68"/>
        <w:numPr>
          <w:ilvl w:val="1"/>
          <w:numId w:val="3"/>
        </w:numPr>
        <w:tabs>
          <w:tab w:val="left" w:pos="540"/>
        </w:tabs>
        <w:spacing w:line="360" w:lineRule="auto"/>
        <w:jc w:val="both"/>
        <w:rPr>
          <w:rFonts w:cstheme="minorHAnsi"/>
          <w:color w:val="000000" w:themeColor="text1"/>
          <w:lang w:val="en-GB"/>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Deadline for submission of proposals.</w:t>
      </w:r>
      <w:r>
        <w:rPr>
          <w:rFonts w:asciiTheme="minorHAnsi" w:hAnsiTheme="minorHAnsi" w:cstheme="minorHAnsi"/>
          <w:snapToGrid w:val="0"/>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lang w:val="en-GB"/>
          <w14:textFill>
            <w14:solidFill>
              <w14:schemeClr w14:val="tx1"/>
            </w14:solidFill>
          </w14:textFill>
        </w:rPr>
        <w:t xml:space="preserve">Proposals should reach the delivery address supplied in point 7 of the RFP Request Document </w:t>
      </w:r>
      <w:r>
        <w:rPr>
          <w:rFonts w:asciiTheme="minorHAnsi" w:hAnsiTheme="minorHAnsi" w:cstheme="minorHAnsi"/>
          <w:color w:val="000000" w:themeColor="text1"/>
          <w:sz w:val="22"/>
          <w:szCs w:val="22"/>
          <w14:textFill>
            <w14:solidFill>
              <w14:schemeClr w14:val="tx1"/>
            </w14:solidFill>
          </w14:textFill>
        </w:rPr>
        <w:t xml:space="preserve">not later than </w:t>
      </w:r>
      <w:r>
        <w:rPr>
          <w:rStyle w:val="45"/>
          <w:rFonts w:asciiTheme="minorHAnsi" w:hAnsiTheme="minorHAnsi" w:cstheme="minorHAnsi"/>
          <w:b w:val="0"/>
          <w:color w:val="000000" w:themeColor="text1"/>
          <w:sz w:val="22"/>
          <w:szCs w:val="22"/>
          <w14:textFill>
            <w14:solidFill>
              <w14:schemeClr w14:val="tx1"/>
            </w14:solidFill>
          </w14:textFill>
        </w:rPr>
        <w:t>the date and time clearly defined in point 6.4 of the RFP Request Document.</w:t>
      </w:r>
    </w:p>
    <w:p>
      <w:pPr>
        <w:pStyle w:val="68"/>
        <w:numPr>
          <w:ilvl w:val="1"/>
          <w:numId w:val="3"/>
        </w:numPr>
        <w:tabs>
          <w:tab w:val="left" w:pos="540"/>
        </w:tabs>
        <w:spacing w:after="24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It is the exclusive responsibility of the proposers to ensure that their proposal reaches the delivery address before the stipulated deadline.  </w:t>
      </w:r>
      <w:r>
        <w:rPr>
          <w:rFonts w:asciiTheme="minorHAnsi" w:hAnsiTheme="minorHAnsi" w:cstheme="minorHAnsi"/>
          <w:color w:val="000000" w:themeColor="text1"/>
          <w:sz w:val="22"/>
          <w:szCs w:val="22"/>
          <w:u w:val="single"/>
          <w:lang w:val="en-GB"/>
          <w14:textFill>
            <w14:solidFill>
              <w14:schemeClr w14:val="tx1"/>
            </w14:solidFill>
          </w14:textFill>
        </w:rPr>
        <w:t>Proposals received after the deadline will be rejected</w:t>
      </w:r>
      <w:r>
        <w:rPr>
          <w:rFonts w:asciiTheme="minorHAnsi" w:hAnsiTheme="minorHAnsi" w:cstheme="minorHAnsi"/>
          <w:color w:val="000000" w:themeColor="text1"/>
          <w:sz w:val="22"/>
          <w:szCs w:val="22"/>
          <w:lang w:val="en-GB"/>
          <w14:textFill>
            <w14:solidFill>
              <w14:schemeClr w14:val="tx1"/>
            </w14:solidFill>
          </w14:textFill>
        </w:rPr>
        <w:t>.</w:t>
      </w:r>
    </w:p>
    <w:p>
      <w:pPr>
        <w:pStyle w:val="68"/>
        <w:numPr>
          <w:ilvl w:val="1"/>
          <w:numId w:val="3"/>
        </w:numPr>
        <w:tabs>
          <w:tab w:val="left" w:pos="540"/>
        </w:tabs>
        <w:spacing w:after="240"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Modifications and withdrawals.</w:t>
      </w:r>
      <w:r>
        <w:rPr>
          <w:rFonts w:asciiTheme="minorHAnsi" w:hAnsiTheme="minorHAnsi" w:cstheme="minorHAnsi"/>
          <w:color w:val="000000" w:themeColor="text1"/>
          <w:sz w:val="22"/>
          <w:szCs w:val="22"/>
          <w:lang w:val="en-GB"/>
          <w14:textFill>
            <w14:solidFill>
              <w14:schemeClr w14:val="tx1"/>
            </w14:solidFill>
          </w14:textFill>
        </w:rPr>
        <w:t xml:space="preserve"> Proposals may be modified or withdrawn in writing prior to the bid opening. Bids may not be modified or withdrawn after this time. </w:t>
      </w:r>
    </w:p>
    <w:p>
      <w:pPr>
        <w:pStyle w:val="68"/>
        <w:numPr>
          <w:ilvl w:val="1"/>
          <w:numId w:val="3"/>
        </w:numPr>
        <w:tabs>
          <w:tab w:val="left" w:pos="540"/>
        </w:tabs>
        <w:spacing w:line="360" w:lineRule="auto"/>
        <w:jc w:val="both"/>
        <w:rPr>
          <w:rFonts w:asciiTheme="minorHAnsi" w:hAnsiTheme="minorHAnsi" w:cstheme="minorHAnsi"/>
          <w:color w:val="000000" w:themeColor="text1"/>
          <w:sz w:val="22"/>
          <w:szCs w:val="22"/>
          <w:u w:val="single"/>
          <w:lang w:val="en-GB"/>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Clarifications of request for proposal.</w:t>
      </w:r>
      <w:r>
        <w:rPr>
          <w:rFonts w:asciiTheme="minorHAnsi" w:hAnsiTheme="minorHAnsi" w:cstheme="minorHAnsi"/>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lang w:val="en-GB"/>
          <w14:textFill>
            <w14:solidFill>
              <w14:schemeClr w14:val="tx1"/>
            </w14:solidFill>
          </w14:textFill>
        </w:rPr>
        <w:t xml:space="preserve">Questions on any part of this RFP should be submitted, in writing, to PRACTICAL ACTION within the date stipulated at point 6.3 of the RFP Request Document.  Responses may be copied to all other firms invited to submit a proposal.  Questions may be sent via email at </w:t>
      </w:r>
      <w:sdt>
        <w:sdtPr>
          <w:rPr>
            <w:rFonts w:asciiTheme="minorHAnsi" w:hAnsiTheme="minorHAnsi" w:cstheme="minorHAnsi"/>
            <w:color w:val="000000" w:themeColor="text1"/>
            <w:sz w:val="22"/>
            <w:szCs w:val="22"/>
            <w:lang w:val="en-GB"/>
            <w14:textFill>
              <w14:solidFill>
                <w14:schemeClr w14:val="tx1"/>
              </w14:solidFill>
            </w14:textFill>
          </w:rPr>
          <w:id w:val="-1240710126"/>
          <w:placeholder>
            <w:docPart w:val="060771BD5DFC4F3A935FF1095C81FEE1"/>
          </w:placeholder>
        </w:sdtPr>
        <w:sdtEndPr>
          <w:rPr>
            <w:rFonts w:asciiTheme="minorHAnsi" w:hAnsiTheme="minorHAnsi" w:cstheme="minorHAnsi"/>
            <w:color w:val="000000" w:themeColor="text1"/>
            <w:sz w:val="22"/>
            <w:szCs w:val="22"/>
            <w:u w:val="single"/>
            <w:lang w:val="en-GB"/>
            <w14:textFill>
              <w14:solidFill>
                <w14:schemeClr w14:val="tx1"/>
              </w14:solidFill>
            </w14:textFill>
          </w:rPr>
        </w:sdtEndPr>
        <w:sdtContent>
          <w:r>
            <w:rPr>
              <w:rFonts w:asciiTheme="minorHAnsi" w:hAnsiTheme="minorHAnsi" w:cstheme="minorHAnsi"/>
              <w:color w:val="000000" w:themeColor="text1"/>
              <w:sz w:val="22"/>
              <w:szCs w:val="22"/>
              <w:u w:val="single"/>
              <w:lang w:val="en-GB"/>
              <w14:textFill>
                <w14:solidFill>
                  <w14:schemeClr w14:val="tx1"/>
                </w14:solidFill>
              </w14:textFill>
            </w:rPr>
            <w:t>Insert email of recipient</w:t>
          </w:r>
        </w:sdtContent>
      </w:sdt>
      <w:r>
        <w:rPr>
          <w:rFonts w:asciiTheme="minorHAnsi" w:hAnsiTheme="minorHAnsi" w:cstheme="minorHAnsi"/>
          <w:color w:val="000000" w:themeColor="text1"/>
          <w:sz w:val="22"/>
          <w:szCs w:val="22"/>
          <w:lang w:val="en-GB"/>
          <w14:textFill>
            <w14:solidFill>
              <w14:schemeClr w14:val="tx1"/>
            </w14:solidFill>
          </w14:textFill>
        </w:rPr>
        <w:t>.</w:t>
      </w:r>
    </w:p>
    <w:p>
      <w:pPr>
        <w:pStyle w:val="68"/>
        <w:numPr>
          <w:ilvl w:val="2"/>
          <w:numId w:val="3"/>
        </w:numPr>
        <w:tabs>
          <w:tab w:val="left" w:pos="54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In responding to the requests for clarifications PRACTICAL ACTION may, at its sole discretion, apply the provisions made in Annex (i) Clause A.13 </w:t>
      </w:r>
      <w:r>
        <w:rPr>
          <w:rFonts w:asciiTheme="minorHAnsi" w:hAnsiTheme="minorHAnsi" w:cstheme="minorHAnsi"/>
          <w:snapToGrid w:val="0"/>
          <w:color w:val="000000" w:themeColor="text1"/>
          <w:sz w:val="22"/>
          <w:szCs w:val="22"/>
          <w:u w:val="single"/>
          <w14:textFill>
            <w14:solidFill>
              <w14:schemeClr w14:val="tx1"/>
            </w14:solidFill>
          </w14:textFill>
        </w:rPr>
        <w:t>Modification of request for proposal.</w:t>
      </w:r>
    </w:p>
    <w:p>
      <w:pPr>
        <w:pStyle w:val="2"/>
        <w:numPr>
          <w:ilvl w:val="0"/>
          <w:numId w:val="3"/>
        </w:numPr>
        <w:tabs>
          <w:tab w:val="left" w:pos="540"/>
        </w:tabs>
        <w:spacing w:line="360" w:lineRule="auto"/>
        <w:jc w:val="both"/>
        <w:rPr>
          <w:rFonts w:asciiTheme="minorHAnsi" w:hAnsiTheme="minorHAnsi" w:cstheme="minorHAnsi"/>
          <w:b/>
          <w:bCs/>
          <w:color w:val="000000" w:themeColor="text1"/>
          <w:sz w:val="24"/>
          <w:szCs w:val="24"/>
          <w14:textFill>
            <w14:solidFill>
              <w14:schemeClr w14:val="tx1"/>
            </w14:solidFill>
          </w14:textFill>
        </w:rPr>
      </w:pPr>
      <w:r>
        <w:rPr>
          <w:rFonts w:asciiTheme="minorHAnsi" w:hAnsiTheme="minorHAnsi" w:cstheme="minorHAnsi"/>
          <w:b/>
          <w:bCs/>
          <w:color w:val="000000" w:themeColor="text1"/>
          <w:sz w:val="24"/>
          <w:szCs w:val="24"/>
          <w14:textFill>
            <w14:solidFill>
              <w14:schemeClr w14:val="tx1"/>
            </w14:solidFill>
          </w14:textFill>
        </w:rPr>
        <w:t>Opening and Evaluation of Proposals</w:t>
      </w:r>
    </w:p>
    <w:p>
      <w:pPr>
        <w:pStyle w:val="68"/>
        <w:numPr>
          <w:ilvl w:val="1"/>
          <w:numId w:val="3"/>
        </w:numPr>
        <w:tabs>
          <w:tab w:val="left" w:pos="54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Opening of proposals.</w:t>
      </w:r>
      <w:r>
        <w:rPr>
          <w:rFonts w:asciiTheme="minorHAnsi" w:hAnsiTheme="minorHAnsi" w:cstheme="minorHAnsi"/>
          <w:snapToGrid w:val="0"/>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lang w:val="en-GB"/>
          <w14:textFill>
            <w14:solidFill>
              <w14:schemeClr w14:val="tx1"/>
            </w14:solidFill>
          </w14:textFill>
        </w:rPr>
        <w:t>A public opening of proposals will take place on the date and time will be communicated latter. The bid opening will be held at the address of Practical Action stipulated in the Tender booklet.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pPr>
        <w:pStyle w:val="68"/>
        <w:numPr>
          <w:ilvl w:val="1"/>
          <w:numId w:val="3"/>
        </w:numPr>
        <w:tabs>
          <w:tab w:val="left" w:pos="540"/>
        </w:tabs>
        <w:spacing w:line="360" w:lineRule="auto"/>
        <w:jc w:val="both"/>
        <w:rPr>
          <w:rFonts w:asciiTheme="minorHAnsi" w:hAnsiTheme="minorHAnsi" w:cstheme="minorHAnsi"/>
          <w:color w:val="000000" w:themeColor="text1"/>
          <w:sz w:val="22"/>
          <w:szCs w:val="22"/>
          <w:u w:val="single"/>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Clarification of proposals</w:t>
      </w:r>
      <w:r>
        <w:rPr>
          <w:rFonts w:asciiTheme="minorHAnsi" w:hAnsiTheme="minorHAnsi" w:cstheme="minorHAnsi"/>
          <w:color w:val="000000" w:themeColor="text1"/>
          <w:sz w:val="22"/>
          <w:szCs w:val="22"/>
          <w:lang w:val="en-GB"/>
          <w14:textFill>
            <w14:solidFill>
              <w14:schemeClr w14:val="tx1"/>
            </w14:solidFill>
          </w14:textFill>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pPr>
        <w:pStyle w:val="68"/>
        <w:numPr>
          <w:ilvl w:val="1"/>
          <w:numId w:val="3"/>
        </w:numPr>
        <w:tabs>
          <w:tab w:val="left" w:pos="540"/>
        </w:tabs>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Preliminary Examination.</w:t>
      </w:r>
      <w:r>
        <w:rPr>
          <w:rFonts w:asciiTheme="minorHAnsi" w:hAnsiTheme="minorHAnsi" w:cstheme="minorHAnsi"/>
          <w:color w:val="000000" w:themeColor="text1"/>
          <w:sz w:val="22"/>
          <w:szCs w:val="22"/>
          <w:lang w:val="en-GB"/>
          <w14:textFill>
            <w14:solidFill>
              <w14:schemeClr w14:val="tx1"/>
            </w14:solidFill>
          </w14:textFill>
        </w:rPr>
        <w:t xml:space="preserve"> PRACTICAL ACTION will examine the Proposals to determine whether they are complete, whether the documents have been properly signed, and whether the Proposals are generally in order. Prior to the detailed evaluation, PRACTICAL ACTION will determine the substantial responsiveness of each Proposal to the RFP. For purposes of these Clauses, a substantially responsive Proposal is one, which conforms to all the terms and conditions of the RFP without material deviations. PRACTICAL ACTION’s determination of a Proposal’s responsiveness is based on the contents of the Proposal itself without recourse to extrinsic evidence.</w:t>
      </w:r>
    </w:p>
    <w:p>
      <w:pPr>
        <w:pStyle w:val="68"/>
        <w:tabs>
          <w:tab w:val="left" w:pos="540"/>
        </w:tabs>
        <w:spacing w:line="360" w:lineRule="auto"/>
        <w:ind w:left="792"/>
        <w:jc w:val="both"/>
        <w:rPr>
          <w:rFonts w:asciiTheme="minorHAnsi" w:hAnsiTheme="minorHAnsi" w:cstheme="minorHAnsi"/>
          <w:color w:val="000000" w:themeColor="text1"/>
          <w:sz w:val="22"/>
          <w:szCs w:val="22"/>
          <w:u w:val="single"/>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A Proposal determined as not substantially responsive will be rejected by PRACTICAL ACTION and may not   subsequently be made responsive by the Bidder by correction of the non-conformity.</w:t>
      </w:r>
    </w:p>
    <w:p>
      <w:pPr>
        <w:pStyle w:val="68"/>
        <w:numPr>
          <w:ilvl w:val="1"/>
          <w:numId w:val="3"/>
        </w:numPr>
        <w:tabs>
          <w:tab w:val="left" w:pos="540"/>
        </w:tabs>
        <w:spacing w:line="360" w:lineRule="auto"/>
        <w:jc w:val="both"/>
        <w:rPr>
          <w:rFonts w:asciiTheme="minorHAnsi" w:hAnsiTheme="minorHAnsi" w:cstheme="minorHAnsi"/>
          <w:snapToGrid w:val="0"/>
          <w:color w:val="000000" w:themeColor="text1"/>
          <w:sz w:val="22"/>
          <w:szCs w:val="22"/>
          <w:u w:val="single"/>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Evaluation of the proposals.</w:t>
      </w:r>
      <w:r>
        <w:rPr>
          <w:rFonts w:asciiTheme="minorHAnsi" w:hAnsiTheme="minorHAnsi" w:cstheme="minorHAnsi"/>
          <w:snapToGrid w:val="0"/>
          <w:color w:val="000000" w:themeColor="text1"/>
          <w:sz w:val="22"/>
          <w:szCs w:val="22"/>
          <w14:textFill>
            <w14:solidFill>
              <w14:schemeClr w14:val="tx1"/>
            </w14:solidFill>
          </w14:textFill>
        </w:rPr>
        <w:t xml:space="preserve"> Proposals will be evaluated in accordance with the Practical Action Financial Regulations and Rules, established procedures of the PRACTICAL ACTION and:</w:t>
      </w:r>
      <w:r>
        <w:rPr>
          <w:rFonts w:asciiTheme="minorHAnsi" w:hAnsiTheme="minorHAnsi" w:cstheme="minorHAnsi"/>
          <w:snapToGrid w:val="0"/>
          <w:color w:val="000000" w:themeColor="text1"/>
          <w:sz w:val="22"/>
          <w:szCs w:val="22"/>
          <w:u w:val="single"/>
          <w14:textFill>
            <w14:solidFill>
              <w14:schemeClr w14:val="tx1"/>
            </w14:solidFill>
          </w14:textFill>
        </w:rPr>
        <w:t xml:space="preserve"> </w:t>
      </w:r>
    </w:p>
    <w:p>
      <w:pPr>
        <w:pStyle w:val="68"/>
        <w:numPr>
          <w:ilvl w:val="2"/>
          <w:numId w:val="3"/>
        </w:numPr>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pPr>
        <w:pStyle w:val="68"/>
        <w:numPr>
          <w:ilvl w:val="2"/>
          <w:numId w:val="3"/>
        </w:numPr>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pPr>
        <w:pStyle w:val="68"/>
        <w:numPr>
          <w:ilvl w:val="2"/>
          <w:numId w:val="3"/>
        </w:numPr>
        <w:spacing w:line="360" w:lineRule="auto"/>
        <w:jc w:val="both"/>
        <w:rPr>
          <w:rFonts w:asciiTheme="minorHAnsi" w:hAnsiTheme="minorHAnsi" w:cstheme="minorHAnsi"/>
          <w:color w:val="000000" w:themeColor="text1"/>
          <w:sz w:val="22"/>
          <w:szCs w:val="22"/>
          <w:lang w:val="en-GB"/>
          <w14:textFill>
            <w14:solidFill>
              <w14:schemeClr w14:val="tx1"/>
            </w14:solidFill>
          </w14:textFill>
        </w:rPr>
      </w:pPr>
      <w:r>
        <w:rPr>
          <w:rFonts w:asciiTheme="minorHAnsi" w:hAnsiTheme="minorHAnsi" w:cstheme="minorHAnsi"/>
          <w:color w:val="000000" w:themeColor="text1"/>
          <w:sz w:val="22"/>
          <w:szCs w:val="22"/>
          <w:lang w:val="en-GB"/>
          <w14:textFill>
            <w14:solidFill>
              <w14:schemeClr w14:val="tx1"/>
            </w14:solidFill>
          </w14:textFill>
        </w:rPr>
        <w:t xml:space="preserve">The winning proposal will be the one with the highest sum of points obtained both for financial and technical evaluation. </w:t>
      </w:r>
    </w:p>
    <w:p>
      <w:pPr>
        <w:pStyle w:val="68"/>
        <w:numPr>
          <w:ilvl w:val="1"/>
          <w:numId w:val="3"/>
        </w:numPr>
        <w:spacing w:line="360" w:lineRule="auto"/>
        <w:jc w:val="both"/>
        <w:rPr>
          <w:color w:val="000000" w:themeColor="text1"/>
          <w:lang w:val="en-GB"/>
          <w14:textFill>
            <w14:solidFill>
              <w14:schemeClr w14:val="tx1"/>
            </w14:solidFill>
          </w14:textFill>
        </w:rPr>
      </w:pPr>
      <w:r>
        <w:rPr>
          <w:rFonts w:asciiTheme="minorHAnsi" w:hAnsiTheme="minorHAnsi" w:cstheme="minorHAnsi"/>
          <w:color w:val="000000" w:themeColor="text1"/>
          <w:sz w:val="22"/>
          <w:szCs w:val="22"/>
          <w:u w:val="single"/>
          <w:lang w:val="en-GB"/>
          <w14:textFill>
            <w14:solidFill>
              <w14:schemeClr w14:val="tx1"/>
            </w14:solidFill>
          </w14:textFill>
        </w:rPr>
        <w:t>Technical Evaluation.</w:t>
      </w:r>
      <w:r>
        <w:rPr>
          <w:rFonts w:asciiTheme="minorHAnsi" w:hAnsiTheme="minorHAnsi" w:cstheme="minorHAnsi"/>
          <w:color w:val="000000" w:themeColor="text1"/>
          <w:sz w:val="22"/>
          <w:szCs w:val="22"/>
          <w:lang w:val="en-GB"/>
          <w14:textFill>
            <w14:solidFill>
              <w14:schemeClr w14:val="tx1"/>
            </w14:solidFill>
          </w14:textFill>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evaluation process. Please see the detailed breakdown of obtainable points in </w:t>
      </w:r>
      <w:r>
        <w:rPr>
          <w:rFonts w:asciiTheme="minorHAnsi" w:hAnsiTheme="minorHAnsi" w:cstheme="minorHAnsi"/>
          <w:color w:val="000000" w:themeColor="text1"/>
          <w:sz w:val="22"/>
          <w:szCs w:val="22"/>
          <w:u w:val="single"/>
          <w:lang w:val="en-GB"/>
          <w14:textFill>
            <w14:solidFill>
              <w14:schemeClr w14:val="tx1"/>
            </w14:solidFill>
          </w14:textFill>
        </w:rPr>
        <w:t>Annex (iv).</w:t>
      </w:r>
    </w:p>
    <w:p>
      <w:pPr>
        <w:pStyle w:val="68"/>
        <w:spacing w:line="360" w:lineRule="auto"/>
        <w:ind w:left="792"/>
        <w:jc w:val="both"/>
        <w:rPr>
          <w:color w:val="000000" w:themeColor="text1"/>
          <w:lang w:val="en-GB"/>
          <w14:textFill>
            <w14:solidFill>
              <w14:schemeClr w14:val="tx1"/>
            </w14:solidFill>
          </w14:textFill>
        </w:rPr>
      </w:pPr>
    </w:p>
    <w:p>
      <w:pPr>
        <w:rPr>
          <w:rFonts w:eastAsia="SimSun" w:cstheme="minorHAnsi"/>
          <w:b/>
          <w:bCs/>
          <w:color w:val="000000" w:themeColor="text1"/>
          <w:sz w:val="24"/>
          <w:szCs w:val="24"/>
          <w14:textFill>
            <w14:solidFill>
              <w14:schemeClr w14:val="tx1"/>
            </w14:solidFill>
          </w14:textFill>
        </w:rPr>
      </w:pPr>
      <w:bookmarkStart w:id="0" w:name="IV4"/>
      <w:bookmarkStart w:id="1" w:name="_Toc512600459"/>
      <w:r>
        <w:rPr>
          <w:rFonts w:cstheme="minorHAnsi"/>
          <w:b/>
          <w:bCs/>
          <w:color w:val="000000" w:themeColor="text1"/>
          <w:sz w:val="24"/>
          <w:szCs w:val="24"/>
          <w14:textFill>
            <w14:solidFill>
              <w14:schemeClr w14:val="tx1"/>
            </w14:solidFill>
          </w14:textFill>
        </w:rPr>
        <w:br w:type="page"/>
      </w:r>
    </w:p>
    <w:bookmarkEnd w:id="0"/>
    <w:bookmarkEnd w:id="1"/>
    <w:p>
      <w:pPr>
        <w:pStyle w:val="68"/>
        <w:numPr>
          <w:ilvl w:val="1"/>
          <w:numId w:val="3"/>
        </w:numPr>
        <w:tabs>
          <w:tab w:val="left" w:pos="540"/>
        </w:tabs>
        <w:spacing w:line="36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snapToGrid w:val="0"/>
          <w:color w:val="000000" w:themeColor="text1"/>
          <w:sz w:val="22"/>
          <w:szCs w:val="22"/>
          <w:u w:val="single"/>
          <w14:textFill>
            <w14:solidFill>
              <w14:schemeClr w14:val="tx1"/>
            </w14:solidFill>
          </w14:textFill>
        </w:rPr>
        <w:t>Ownership of work papers.</w:t>
      </w:r>
      <w:r>
        <w:rPr>
          <w:rFonts w:asciiTheme="minorHAnsi" w:hAnsiTheme="minorHAnsi" w:cstheme="minorHAnsi"/>
          <w:snapToGrid w:val="0"/>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14:textFill>
            <w14:solidFill>
              <w14:schemeClr w14:val="tx1"/>
            </w14:solidFill>
          </w14:textFill>
        </w:rPr>
        <w:t>The work papers and related documentation shall be the property of PRACTICAL ACTION and shall be kept in the custody of the selected firm.  The eventual transfer, disposal or destruction of the work papers will be subject to the instructions of PRACTICAL ACTION. The work papers and related documentation shall be subject to submission and review by PRACTICAL ACTION solely and at its discretion.</w:t>
      </w:r>
    </w:p>
    <w:p>
      <w:pPr>
        <w:pStyle w:val="68"/>
        <w:numPr>
          <w:ilvl w:val="1"/>
          <w:numId w:val="3"/>
        </w:numPr>
        <w:tabs>
          <w:tab w:val="left" w:pos="540"/>
        </w:tabs>
        <w:spacing w:line="360" w:lineRule="auto"/>
        <w:jc w:val="both"/>
        <w:rPr>
          <w:rFonts w:asciiTheme="minorHAnsi" w:hAnsiTheme="minorHAnsi" w:cstheme="minorHAnsi"/>
          <w:color w:val="000000" w:themeColor="text1"/>
          <w:sz w:val="22"/>
          <w:szCs w:val="22"/>
          <w:highlight w:val="yellow"/>
          <w:lang w:val="en-GB"/>
          <w14:textFill>
            <w14:solidFill>
              <w14:schemeClr w14:val="tx1"/>
            </w14:solidFill>
          </w14:textFill>
        </w:rPr>
        <w:sectPr>
          <w:headerReference r:id="rId9" w:type="default"/>
          <w:footerReference r:id="rId10" w:type="default"/>
          <w:pgSz w:w="11909" w:h="16834"/>
          <w:pgMar w:top="1134" w:right="1134" w:bottom="1134" w:left="1134" w:header="720" w:footer="720" w:gutter="0"/>
          <w:cols w:space="720" w:num="1"/>
          <w:docGrid w:linePitch="360" w:charSpace="0"/>
        </w:sectPr>
      </w:pPr>
      <w:r>
        <w:rPr>
          <w:rFonts w:asciiTheme="minorHAnsi" w:hAnsiTheme="minorHAnsi" w:cstheme="minorHAnsi"/>
          <w:color w:val="000000" w:themeColor="text1"/>
          <w:sz w:val="22"/>
          <w:szCs w:val="22"/>
          <w:u w:val="single"/>
          <w:lang w:val="en-GB"/>
          <w14:textFill>
            <w14:solidFill>
              <w14:schemeClr w14:val="tx1"/>
            </w14:solidFill>
          </w14:textFill>
        </w:rPr>
        <w:t>Vendor Protest.</w:t>
      </w:r>
      <w:r>
        <w:rPr>
          <w:rFonts w:asciiTheme="minorHAnsi" w:hAnsiTheme="minorHAnsi" w:cstheme="minorHAnsi"/>
          <w:color w:val="000000" w:themeColor="text1"/>
          <w:sz w:val="22"/>
          <w:szCs w:val="22"/>
          <w:lang w:val="en-GB"/>
          <w14:textFill>
            <w14:solidFill>
              <w14:schemeClr w14:val="tx1"/>
            </w14:solidFill>
          </w14:textFill>
        </w:rPr>
        <w:t xml:space="preserve"> Vendor protest procedures are intended to afford an opportunity to appeal to persons or firms not awarded a purchase order or contract in a competitive procurement process. </w:t>
      </w:r>
      <w:r>
        <w:rPr>
          <w:rFonts w:asciiTheme="minorHAnsi" w:hAnsiTheme="minorHAnsi" w:cstheme="minorHAnsi"/>
          <w:b/>
          <w:color w:val="000000" w:themeColor="text1"/>
          <w:sz w:val="22"/>
          <w:szCs w:val="22"/>
          <w:lang w:val="en-GB"/>
          <w14:textFill>
            <w14:solidFill>
              <w14:schemeClr w14:val="tx1"/>
            </w14:solidFill>
          </w14:textFill>
        </w:rPr>
        <w:t>It is not available to non-responsive or non-timely proposers/bidders or when all proposals/bids are rejected</w:t>
      </w:r>
      <w:r>
        <w:rPr>
          <w:rFonts w:asciiTheme="minorHAnsi" w:hAnsiTheme="minorHAnsi" w:cstheme="minorHAnsi"/>
          <w:color w:val="000000" w:themeColor="text1"/>
          <w:sz w:val="22"/>
          <w:szCs w:val="22"/>
          <w:lang w:val="en-GB"/>
          <w14:textFill>
            <w14:solidFill>
              <w14:schemeClr w14:val="tx1"/>
            </w14:solidFill>
          </w14:textFill>
        </w:rPr>
        <w:t>. In the event that you believe you have not been fairly treated, you can find detailed information in contacting Practical Action Directly.</w:t>
      </w:r>
    </w:p>
    <w:p>
      <w:pPr>
        <w:rPr>
          <w:rFonts w:ascii="Times New Roman" w:hAnsi="Times New Roman" w:eastAsia="SimSun" w:cs="Times New Roman"/>
          <w:color w:val="000000" w:themeColor="text1"/>
          <w:lang w:val="en-GB"/>
          <w14:textFill>
            <w14:solidFill>
              <w14:schemeClr w14:val="tx1"/>
            </w14:solidFill>
          </w14:textFill>
        </w:rPr>
        <w:sectPr>
          <w:footerReference r:id="rId11" w:type="default"/>
          <w:type w:val="continuous"/>
          <w:pgSz w:w="11909" w:h="16834"/>
          <w:pgMar w:top="1134" w:right="1134" w:bottom="1134" w:left="1134" w:header="720" w:footer="720" w:gutter="0"/>
          <w:cols w:space="720" w:num="1"/>
          <w:docGrid w:linePitch="360" w:charSpace="0"/>
        </w:sectPr>
      </w:pPr>
    </w:p>
    <w:p>
      <w:pPr>
        <w:rPr>
          <w:color w:val="000000" w:themeColor="text1"/>
          <w14:textFill>
            <w14:solidFill>
              <w14:schemeClr w14:val="tx1"/>
            </w14:solidFill>
          </w14:textFill>
        </w:rPr>
        <w:sectPr>
          <w:footerReference r:id="rId12" w:type="default"/>
          <w:type w:val="continuous"/>
          <w:pgSz w:w="11909" w:h="16834"/>
          <w:pgMar w:top="1134" w:right="1134" w:bottom="1134" w:left="1134" w:header="720" w:footer="720" w:gutter="0"/>
          <w:cols w:space="720" w:num="1"/>
          <w:docGrid w:linePitch="360" w:charSpace="0"/>
        </w:sectPr>
      </w:pPr>
    </w:p>
    <w:p>
      <w:pPr>
        <w:rPr>
          <w:color w:val="000000" w:themeColor="text1"/>
          <w14:textFill>
            <w14:solidFill>
              <w14:schemeClr w14:val="tx1"/>
            </w14:solidFill>
          </w14:textFill>
        </w:rPr>
      </w:pPr>
    </w:p>
    <w:p>
      <w:pPr>
        <w:pStyle w:val="3"/>
        <w:jc w:val="both"/>
        <w:rPr>
          <w:rFonts w:asciiTheme="minorHAnsi" w:hAnsiTheme="minorHAnsi" w:cstheme="minorHAnsi"/>
          <w:b/>
          <w:color w:val="000000" w:themeColor="text1"/>
          <w:sz w:val="26"/>
          <w:szCs w:val="26"/>
          <w14:textFill>
            <w14:solidFill>
              <w14:schemeClr w14:val="tx1"/>
            </w14:solidFill>
          </w14:textFill>
        </w:rPr>
        <w:sectPr>
          <w:type w:val="continuous"/>
          <w:pgSz w:w="11909" w:h="16834"/>
          <w:pgMar w:top="1134" w:right="1134" w:bottom="1134" w:left="1134" w:header="720" w:footer="720" w:gutter="0"/>
          <w:cols w:space="720" w:num="1"/>
          <w:docGrid w:linePitch="360" w:charSpace="0"/>
        </w:sect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48" w:type="dxa"/>
          </w:tcPr>
          <w:p>
            <w:pPr>
              <w:pStyle w:val="2"/>
              <w:rPr>
                <w:color w:val="000000" w:themeColor="text1"/>
                <w14:textFill>
                  <w14:solidFill>
                    <w14:schemeClr w14:val="tx1"/>
                  </w14:solidFill>
                </w14:textFill>
              </w:rPr>
            </w:pPr>
            <w:r>
              <w:rPr>
                <w:color w:val="000000" w:themeColor="text1"/>
                <w14:textFill>
                  <w14:solidFill>
                    <w14:schemeClr w14:val="tx1"/>
                  </w14:solidFill>
                </w14:textFill>
              </w:rPr>
              <w:t>Annex II – Evaluation Criteria</w:t>
            </w:r>
          </w:p>
        </w:tc>
      </w:tr>
    </w:tbl>
    <w:p>
      <w:pPr>
        <w:pStyle w:val="3"/>
        <w:spacing w:before="240"/>
        <w:jc w:val="both"/>
        <w:rPr>
          <w:rFonts w:asciiTheme="minorHAnsi" w:hAnsiTheme="minorHAnsi" w:cstheme="minorHAnsi"/>
          <w:b/>
          <w:color w:val="000000" w:themeColor="text1"/>
          <w:sz w:val="26"/>
          <w:szCs w:val="26"/>
          <w14:textFill>
            <w14:solidFill>
              <w14:schemeClr w14:val="tx1"/>
            </w14:solidFill>
          </w14:textFill>
        </w:rPr>
      </w:pPr>
    </w:p>
    <w:p>
      <w:pPr>
        <w:jc w:val="both"/>
        <w:rPr>
          <w:color w:val="000000" w:themeColor="text1"/>
          <w14:textFill>
            <w14:solidFill>
              <w14:schemeClr w14:val="tx1"/>
            </w14:solidFill>
          </w14:textFill>
        </w:rPr>
      </w:pPr>
      <w:r>
        <w:rPr>
          <w:color w:val="000000" w:themeColor="text1"/>
          <w14:textFill>
            <w14:solidFill>
              <w14:schemeClr w14:val="tx1"/>
            </w14:solidFill>
          </w14:textFill>
        </w:rPr>
        <w:t>The technical component, which has a total possible value of 700 points, will be evaluated using the following criteria.</w:t>
      </w:r>
    </w:p>
    <w:p>
      <w:pPr>
        <w:pStyle w:val="5"/>
        <w:rPr>
          <w:color w:val="000000" w:themeColor="text1"/>
          <w14:textFill>
            <w14:solidFill>
              <w14:schemeClr w14:val="tx1"/>
            </w14:solidFill>
          </w14:textFill>
        </w:rPr>
      </w:pPr>
      <w:r>
        <w:rPr>
          <w:color w:val="000000" w:themeColor="text1"/>
          <w14:textFill>
            <w14:solidFill>
              <w14:schemeClr w14:val="tx1"/>
            </w14:solidFill>
          </w14:textFill>
        </w:rPr>
        <w:t>A – Summary</w:t>
      </w:r>
    </w:p>
    <w:p>
      <w:pPr>
        <w:jc w:val="both"/>
        <w:rPr>
          <w:color w:val="000000" w:themeColor="text1"/>
          <w:highlight w:val="yellow"/>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992"/>
        <w:gridCol w:w="1417"/>
        <w:gridCol w:w="709"/>
        <w:gridCol w:w="709"/>
        <w:gridCol w:w="709"/>
        <w:gridCol w:w="70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SUMMARY OF SECTIONS</w:t>
            </w:r>
          </w:p>
        </w:tc>
        <w:tc>
          <w:tcPr>
            <w:tcW w:w="992" w:type="dxa"/>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WEIGHT</w:t>
            </w:r>
          </w:p>
        </w:tc>
        <w:tc>
          <w:tcPr>
            <w:tcW w:w="1417" w:type="dxa"/>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POINTS OBTAINABLE</w:t>
            </w:r>
          </w:p>
        </w:tc>
        <w:tc>
          <w:tcPr>
            <w:tcW w:w="3512" w:type="dxa"/>
            <w:gridSpan w:val="5"/>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992" w:type="dxa"/>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1417" w:type="dxa"/>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B</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C</w:t>
            </w:r>
          </w:p>
        </w:tc>
        <w:tc>
          <w:tcPr>
            <w:tcW w:w="70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D</w:t>
            </w:r>
          </w:p>
        </w:tc>
        <w:tc>
          <w:tcPr>
            <w:tcW w:w="67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w:t>
            </w:r>
          </w:p>
        </w:tc>
        <w:tc>
          <w:tcPr>
            <w:tcW w:w="3402" w:type="dxa"/>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Expertise of Firm submitting the proposal</w:t>
            </w:r>
          </w:p>
        </w:tc>
        <w:tc>
          <w:tcPr>
            <w:tcW w:w="992"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245</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67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w:t>
            </w:r>
          </w:p>
        </w:tc>
        <w:tc>
          <w:tcPr>
            <w:tcW w:w="3402" w:type="dxa"/>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Proposed work plan and approach</w:t>
            </w:r>
          </w:p>
        </w:tc>
        <w:tc>
          <w:tcPr>
            <w:tcW w:w="992"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45%</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315</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67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w:t>
            </w:r>
          </w:p>
        </w:tc>
        <w:tc>
          <w:tcPr>
            <w:tcW w:w="3402" w:type="dxa"/>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Personnel</w:t>
            </w:r>
          </w:p>
        </w:tc>
        <w:tc>
          <w:tcPr>
            <w:tcW w:w="992"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20%</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140</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67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3"/>
          </w:tcPr>
          <w:p>
            <w:pPr>
              <w:spacing w:after="0" w:line="240" w:lineRule="auto"/>
              <w:jc w:val="right"/>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TOTAL</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700</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67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bl>
    <w:p>
      <w:pPr>
        <w:jc w:val="both"/>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t>B – Expertise of firm submitting the proposal</w:t>
      </w:r>
    </w:p>
    <w:p>
      <w:pPr>
        <w:rPr>
          <w:color w:val="000000" w:themeColor="text1"/>
          <w14:textFill>
            <w14:solidFill>
              <w14:schemeClr w14:val="tx1"/>
            </w14:solidFill>
          </w14:textFill>
        </w:rPr>
      </w:pPr>
    </w:p>
    <w:tbl>
      <w:tblPr>
        <w:tblStyle w:val="35"/>
        <w:tblW w:w="1091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096"/>
        <w:gridCol w:w="1134"/>
        <w:gridCol w:w="567"/>
        <w:gridCol w:w="425"/>
        <w:gridCol w:w="567"/>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3" w:type="dxa"/>
            <w:gridSpan w:val="2"/>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Item</w:t>
            </w:r>
          </w:p>
        </w:tc>
        <w:tc>
          <w:tcPr>
            <w:tcW w:w="1134" w:type="dxa"/>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POINTS OBTAINABLE</w:t>
            </w:r>
          </w:p>
        </w:tc>
        <w:tc>
          <w:tcPr>
            <w:tcW w:w="3118" w:type="dxa"/>
            <w:gridSpan w:val="5"/>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3" w:type="dxa"/>
            <w:gridSpan w:val="2"/>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1134" w:type="dxa"/>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B</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C</w:t>
            </w:r>
          </w:p>
        </w:tc>
        <w:tc>
          <w:tcPr>
            <w:tcW w:w="850"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D</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w:t>
            </w:r>
          </w:p>
        </w:tc>
        <w:tc>
          <w:tcPr>
            <w:tcW w:w="6096"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Reputation of the organization and staff (competence and reliability)</w:t>
            </w:r>
          </w:p>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At least 5 years of similar activities since registration date – 20 points; more than 5 years: 5 extra points per year up to max of 35 points</w:t>
            </w:r>
          </w:p>
        </w:tc>
        <w:tc>
          <w:tcPr>
            <w:tcW w:w="11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850"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w:t>
            </w:r>
          </w:p>
        </w:tc>
        <w:tc>
          <w:tcPr>
            <w:tcW w:w="6096"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General Organizational capacity which is likely to affect implementation</w:t>
            </w:r>
          </w:p>
        </w:tc>
        <w:tc>
          <w:tcPr>
            <w:tcW w:w="11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850"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w:t>
            </w:r>
          </w:p>
        </w:tc>
        <w:tc>
          <w:tcPr>
            <w:tcW w:w="6096"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References</w:t>
            </w:r>
          </w:p>
        </w:tc>
        <w:tc>
          <w:tcPr>
            <w:tcW w:w="11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850"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4</w:t>
            </w:r>
          </w:p>
        </w:tc>
        <w:tc>
          <w:tcPr>
            <w:tcW w:w="6096"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Relevance of:</w:t>
            </w:r>
          </w:p>
          <w:p>
            <w:pPr>
              <w:pStyle w:val="68"/>
              <w:numPr>
                <w:ilvl w:val="0"/>
                <w:numId w:val="5"/>
              </w:numPr>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Specialized knowledge</w:t>
            </w:r>
          </w:p>
          <w:p>
            <w:pPr>
              <w:pStyle w:val="68"/>
              <w:numPr>
                <w:ilvl w:val="0"/>
                <w:numId w:val="5"/>
              </w:numPr>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Experience in similar programmes</w:t>
            </w:r>
          </w:p>
          <w:p>
            <w:pPr>
              <w:pStyle w:val="68"/>
              <w:numPr>
                <w:ilvl w:val="0"/>
                <w:numId w:val="5"/>
              </w:numPr>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Experience in the region</w:t>
            </w:r>
          </w:p>
          <w:p>
            <w:pPr>
              <w:pStyle w:val="68"/>
              <w:numPr>
                <w:ilvl w:val="0"/>
                <w:numId w:val="5"/>
              </w:numPr>
              <w:rPr>
                <w:rFonts w:cstheme="minorHAnsi"/>
                <w:color w:val="000000" w:themeColor="text1"/>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Work for PRACTICAL ACTION major programmes</w:t>
            </w:r>
          </w:p>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At least 2 similar national/international projects</w:t>
            </w:r>
          </w:p>
        </w:tc>
        <w:tc>
          <w:tcPr>
            <w:tcW w:w="11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140</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850"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3" w:type="dxa"/>
            <w:gridSpan w:val="2"/>
          </w:tcPr>
          <w:p>
            <w:pPr>
              <w:spacing w:after="0" w:line="240" w:lineRule="auto"/>
              <w:jc w:val="right"/>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TOTAL</w:t>
            </w:r>
          </w:p>
        </w:tc>
        <w:tc>
          <w:tcPr>
            <w:tcW w:w="11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245</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850"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bl>
    <w:p>
      <w:pPr>
        <w:jc w:val="both"/>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t>C – Proposed work plan and approach</w:t>
      </w:r>
    </w:p>
    <w:p>
      <w:pPr>
        <w:rPr>
          <w:color w:val="000000" w:themeColor="text1"/>
          <w14:textFill>
            <w14:solidFill>
              <w14:schemeClr w14:val="tx1"/>
            </w14:solidFill>
          </w14:textFill>
        </w:rPr>
      </w:pPr>
    </w:p>
    <w:tbl>
      <w:tblPr>
        <w:tblStyle w:val="35"/>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557"/>
        <w:gridCol w:w="1417"/>
        <w:gridCol w:w="709"/>
        <w:gridCol w:w="425"/>
        <w:gridCol w:w="70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091" w:type="dxa"/>
            <w:gridSpan w:val="2"/>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Item</w:t>
            </w:r>
          </w:p>
        </w:tc>
        <w:tc>
          <w:tcPr>
            <w:tcW w:w="1417" w:type="dxa"/>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POINTS OBTAINABLE</w:t>
            </w:r>
          </w:p>
        </w:tc>
        <w:tc>
          <w:tcPr>
            <w:tcW w:w="2977" w:type="dxa"/>
            <w:gridSpan w:val="5"/>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091" w:type="dxa"/>
            <w:gridSpan w:val="2"/>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1417" w:type="dxa"/>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B</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C</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D</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To what degree the firm understands the task</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45</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Have the important aspects of the task been addressed in sufficient detail?</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45</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Are time, schedule and man-power estimates well defined and consistent with the task?</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85</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4</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The scope of the project is well defined and corresponds to the TOR.</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70</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5</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Clear, logical, realistic presentation of the activity sequence?</w:t>
            </w:r>
          </w:p>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Project is sufficiently thought out to promise efficient implementation?</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70</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2"/>
          </w:tcPr>
          <w:p>
            <w:pPr>
              <w:spacing w:after="0" w:line="240" w:lineRule="auto"/>
              <w:jc w:val="right"/>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TOTAL</w:t>
            </w:r>
          </w:p>
        </w:tc>
        <w:tc>
          <w:tcPr>
            <w:tcW w:w="141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315</w:t>
            </w: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709"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bl>
    <w:p>
      <w:pPr>
        <w:jc w:val="both"/>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t>D – Personnel</w:t>
      </w:r>
    </w:p>
    <w:p>
      <w:pPr>
        <w:rPr>
          <w:color w:val="000000" w:themeColor="text1"/>
          <w14:textFill>
            <w14:solidFill>
              <w14:schemeClr w14:val="tx1"/>
            </w14:solidFill>
          </w14:textFill>
        </w:rPr>
      </w:pPr>
    </w:p>
    <w:tbl>
      <w:tblPr>
        <w:tblStyle w:val="3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557"/>
        <w:gridCol w:w="2268"/>
        <w:gridCol w:w="425"/>
        <w:gridCol w:w="283"/>
        <w:gridCol w:w="426"/>
        <w:gridCol w:w="567"/>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091" w:type="dxa"/>
            <w:gridSpan w:val="2"/>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Item</w:t>
            </w:r>
          </w:p>
        </w:tc>
        <w:tc>
          <w:tcPr>
            <w:tcW w:w="2268" w:type="dxa"/>
            <w:vMerge w:val="restart"/>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POINTS OBTAINABLE</w:t>
            </w:r>
          </w:p>
        </w:tc>
        <w:tc>
          <w:tcPr>
            <w:tcW w:w="1984" w:type="dxa"/>
            <w:gridSpan w:val="5"/>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2"/>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2268" w:type="dxa"/>
            <w:vMerge w:val="continue"/>
          </w:tcPr>
          <w:p>
            <w:pPr>
              <w:spacing w:after="0" w:line="240" w:lineRule="auto"/>
              <w:jc w:val="both"/>
              <w:rPr>
                <w:rFonts w:eastAsia="SimSun" w:asciiTheme="minorHAnsi" w:hAnsiTheme="minorHAnsi" w:cstheme="minorHAnsi"/>
                <w:color w:val="000000" w:themeColor="text1"/>
                <w:sz w:val="22"/>
                <w:szCs w:val="22"/>
                <w14:textFill>
                  <w14:solidFill>
                    <w14:schemeClr w14:val="tx1"/>
                  </w14:solidFill>
                </w14:textFill>
              </w:rPr>
            </w:pP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A</w:t>
            </w: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B</w:t>
            </w:r>
          </w:p>
        </w:tc>
        <w:tc>
          <w:tcPr>
            <w:tcW w:w="426"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C</w:t>
            </w: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D</w:t>
            </w: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Suitability for the project</w:t>
            </w:r>
          </w:p>
        </w:tc>
        <w:tc>
          <w:tcPr>
            <w:tcW w:w="226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6"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2</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Knowledge of the region</w:t>
            </w:r>
          </w:p>
        </w:tc>
        <w:tc>
          <w:tcPr>
            <w:tcW w:w="226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6"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Professional experience in the area of specialization</w:t>
            </w:r>
          </w:p>
        </w:tc>
        <w:tc>
          <w:tcPr>
            <w:tcW w:w="226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6"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4</w:t>
            </w:r>
          </w:p>
        </w:tc>
        <w:tc>
          <w:tcPr>
            <w:tcW w:w="5557" w:type="dxa"/>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Language qualifications</w:t>
            </w:r>
          </w:p>
        </w:tc>
        <w:tc>
          <w:tcPr>
            <w:tcW w:w="226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35</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6"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2"/>
          </w:tcPr>
          <w:p>
            <w:pPr>
              <w:spacing w:after="0" w:line="240" w:lineRule="auto"/>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TOTAL</w:t>
            </w:r>
          </w:p>
        </w:tc>
        <w:tc>
          <w:tcPr>
            <w:tcW w:w="2268"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r>
              <w:rPr>
                <w:rFonts w:eastAsia="SimSun" w:asciiTheme="minorHAnsi" w:hAnsiTheme="minorHAnsi" w:cstheme="minorHAnsi"/>
                <w:color w:val="000000" w:themeColor="text1"/>
                <w:sz w:val="22"/>
                <w:szCs w:val="22"/>
                <w14:textFill>
                  <w14:solidFill>
                    <w14:schemeClr w14:val="tx1"/>
                  </w14:solidFill>
                </w14:textFill>
              </w:rPr>
              <w:t>140</w:t>
            </w:r>
          </w:p>
        </w:tc>
        <w:tc>
          <w:tcPr>
            <w:tcW w:w="425"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426"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567"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c>
          <w:tcPr>
            <w:tcW w:w="283" w:type="dxa"/>
          </w:tcPr>
          <w:p>
            <w:pPr>
              <w:spacing w:after="0" w:line="240" w:lineRule="auto"/>
              <w:jc w:val="center"/>
              <w:rPr>
                <w:rFonts w:eastAsia="SimSun" w:asciiTheme="minorHAnsi" w:hAnsiTheme="minorHAnsi" w:cstheme="minorHAnsi"/>
                <w:color w:val="000000" w:themeColor="text1"/>
                <w:sz w:val="22"/>
                <w:szCs w:val="22"/>
                <w14:textFill>
                  <w14:solidFill>
                    <w14:schemeClr w14:val="tx1"/>
                  </w14:solidFill>
                </w14:textFill>
              </w:rPr>
            </w:pPr>
          </w:p>
        </w:tc>
      </w:tr>
    </w:tbl>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suppressAutoHyphens/>
        <w:ind w:left="540"/>
        <w:jc w:val="both"/>
        <w:rPr>
          <w:color w:val="000000" w:themeColor="text1"/>
          <w:lang w:val="en-GB"/>
          <w14:textFill>
            <w14:solidFill>
              <w14:schemeClr w14:val="tx1"/>
            </w14:solidFill>
          </w14:textFill>
        </w:rPr>
        <w:sectPr>
          <w:headerReference r:id="rId13" w:type="default"/>
          <w:footerReference r:id="rId14" w:type="default"/>
          <w:pgSz w:w="11909" w:h="16834"/>
          <w:pgMar w:top="1134" w:right="1134" w:bottom="1134" w:left="1134" w:header="720" w:footer="720" w:gutter="0"/>
          <w:cols w:space="720" w:num="1"/>
          <w:docGrid w:linePitch="360" w:charSpace="0"/>
        </w:sectPr>
      </w:pPr>
    </w:p>
    <w:p>
      <w:pPr>
        <w:suppressAutoHyphens/>
        <w:ind w:left="540"/>
        <w:jc w:val="both"/>
        <w:rPr>
          <w:color w:val="000000" w:themeColor="text1"/>
          <w:lang w:val="en-GB"/>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tbl>
      <w:tblPr>
        <w:tblStyle w:val="12"/>
        <w:tblpPr w:leftFromText="180" w:rightFromText="180" w:vertAnchor="text" w:horzAnchor="margin" w:tblpXSpec="center" w:tblpY="-56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pStyle w:val="2"/>
              <w:rPr>
                <w:color w:val="000000" w:themeColor="text1"/>
                <w14:textFill>
                  <w14:solidFill>
                    <w14:schemeClr w14:val="tx1"/>
                  </w14:solidFill>
                </w14:textFill>
              </w:rPr>
            </w:pPr>
            <w:r>
              <w:rPr>
                <w:color w:val="000000" w:themeColor="text1"/>
                <w14:textFill>
                  <w14:solidFill>
                    <w14:schemeClr w14:val="tx1"/>
                  </w14:solidFill>
                </w14:textFill>
              </w:rPr>
              <w:t xml:space="preserve">Annex III – </w:t>
            </w:r>
            <w:r>
              <w:rPr>
                <w:snapToGrid w:val="0"/>
                <w:color w:val="000000" w:themeColor="text1"/>
                <w14:textFill>
                  <w14:solidFill>
                    <w14:schemeClr w14:val="tx1"/>
                  </w14:solidFill>
                </w14:textFill>
              </w:rPr>
              <w:t xml:space="preserve">  PROPOSAL SUBMISSION FORM</w:t>
            </w:r>
          </w:p>
        </w:tc>
      </w:tr>
    </w:tbl>
    <w:p>
      <w:pPr>
        <w:suppressAutoHyphens/>
        <w:ind w:left="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[Please insert company letter-head]</w:t>
      </w:r>
    </w:p>
    <w:p>
      <w:pPr>
        <w:tabs>
          <w:tab w:val="left" w:pos="9356"/>
        </w:tabs>
        <w:jc w:val="right"/>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[INSERT DATE]                                                                                                                                     </w:t>
      </w: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Dear Sir / Madam,</w:t>
      </w: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 xml:space="preserve">Having examined your Request for Proposal dated dd/mm/yyyy, we, the under signed, offer to provide services to PRACTICAL ACTION office in &lt;country&gt; according to the TOR provided by PRACTICAL ACTION for the sum as quoted in the </w:t>
      </w:r>
      <w:r>
        <w:rPr>
          <w:snapToGrid w:val="0"/>
          <w:color w:val="000000" w:themeColor="text1"/>
          <w:sz w:val="24"/>
          <w:lang w:eastAsia="zh-CN"/>
          <w14:textFill>
            <w14:solidFill>
              <w14:schemeClr w14:val="tx1"/>
            </w14:solidFill>
          </w14:textFill>
        </w:rPr>
        <w:t>financial</w:t>
      </w:r>
      <w:r>
        <w:rPr>
          <w:rFonts w:hint="eastAsia"/>
          <w:snapToGrid w:val="0"/>
          <w:color w:val="000000" w:themeColor="text1"/>
          <w:sz w:val="24"/>
          <w:lang w:eastAsia="zh-CN"/>
          <w14:textFill>
            <w14:solidFill>
              <w14:schemeClr w14:val="tx1"/>
            </w14:solidFill>
          </w14:textFill>
        </w:rPr>
        <w:t xml:space="preserve"> proposal</w:t>
      </w:r>
      <w:r>
        <w:rPr>
          <w:snapToGrid w:val="0"/>
          <w:color w:val="000000" w:themeColor="text1"/>
          <w:sz w:val="24"/>
          <w14:textFill>
            <w14:solidFill>
              <w14:schemeClr w14:val="tx1"/>
            </w14:solidFill>
          </w14:textFill>
        </w:rPr>
        <w:t xml:space="preserve">. </w:t>
      </w: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We undertake, if our proposal is accepted, to commence and complete delivery of all services specified in the contract within the time frame stipulated.</w:t>
      </w: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We hereby declare that all the information and statements made in this Proposal are true and we accept that any misinterpretation contained in it may lead to our disqualification.</w:t>
      </w: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We confirm that we have read, understood and hereby accept the Terms of Reference describing the duties and responsibilities required of us in this RFP, and the General Terms and Conditions of PRACTICAL ACTION’s Contract for Services.</w:t>
      </w: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The undersigned represents to the PRACTICAL ACTION as follows (check as appropriate)</w:t>
      </w:r>
      <w:r>
        <w:rPr>
          <w:rStyle w:val="27"/>
          <w:snapToGrid w:val="0"/>
          <w:color w:val="000000" w:themeColor="text1"/>
          <w14:textFill>
            <w14:solidFill>
              <w14:schemeClr w14:val="tx1"/>
            </w14:solidFill>
          </w14:textFill>
        </w:rPr>
        <w:footnoteReference w:id="0"/>
      </w: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8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accepts the Terms and Conditions in Annex (i) and agrees to do all acts required in Annex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also acknowledges that Proposals may be partially awarded between different proposers.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shall submit a performance bond if required in the RFP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acknowledges that, if awarded a contract, it may be liable for liquidated damages if provided for in this RFP or the contract.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is aware that the PRACTICAL ACTION is not committed to award a contract, or to reimburse any costs incurred by the proposer in connection with the RFP process, as stated in Annex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is aware that neither the RFP, nor any of its annexes, including this document, constitutes any agreement or contractual relationship between the PRACTICAL ACTION, or any of its entities, and the proposer. Proposer acknowledges that the sole purpose of the RFP and its annexes is to enable vendors to submit a proposal; proposer will not regard or seek to rely upon the RFP or any of its annexes as an offer on the part of the PRACTICAL ACTION capable of acceptance by the proposer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acknowledges that Proposals are evaluated according to the PRACTICAL ACTION Financial Regulations and Rules and the evaluation criteria specified in this RFP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is familiar with and accepts the payment terms in Annex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In the event the proposer is a U.S. entity, proposer will indicate in its Proposal whether or not  the prices specified therein are currently subject to GSA Federal Supply pricing and state the GSA Contract Number and Expiration 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Proposer’s Proposal will be valid for the period of 120 days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is familiar with and accepts the PRACTICAL ACTION’s conditions for the withdrawal and modification of Proposals and the PRACTICAL ACTION’s rules governing errors in Proposals and public opening of Proposals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accepts the Confidentiality terms stated in Annex (i); and is aware that in the event the PRACTICAL ACTION requires proposers to execute a non-disclosure agreement, as stated in Annex (i), and  proposer refuses to sign, proposer will not be invited to participate further in the RFP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accepts the Collusive Biding and other Anti-competitive Conduct terms stated in Annex (i) and represents that the Proposal has been compiled without the improper assistance of employees or former employees of the PRACTICAL ACTION, in accordance with Annex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has not, and is not, engaged in any corrupt practices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is not aware of any existing or potential conflict of interest as specified in Annex (i). If during the procurement process a conflict of interest arises, or appears likely to arise, proposer will notify the PRACTICAL ACTION immediately in accordance with Annex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acknowledges that any costs it may incur in connection with the submission of a Proposal to the PRACTICAL ACTION are at the sole expense of the proposer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shall promptly inform the PRACTICAL ACTION in writing of any proposal submitted, or likely to be submitted, by a holding, parent, subsidiary, or affiliated company of the proposer in response to this RFP of which it is aware, or ought reasonably to be aware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 w:type="dxa"/>
          </w:tcPr>
          <w:p>
            <w:pPr>
              <w:spacing w:after="0" w:line="360" w:lineRule="auto"/>
              <w:rPr>
                <w:rFonts w:eastAsia="SimSun" w:asciiTheme="minorHAnsi" w:hAnsiTheme="minorHAnsi" w:cstheme="minorHAnsi"/>
                <w:snapToGrid w:val="0"/>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sym w:font="Wingdings" w:char="F0A8"/>
            </w:r>
          </w:p>
        </w:tc>
        <w:tc>
          <w:tcPr>
            <w:tcW w:w="8946" w:type="dxa"/>
          </w:tcPr>
          <w:p>
            <w:pPr>
              <w:spacing w:after="0" w:line="276" w:lineRule="auto"/>
              <w:jc w:val="both"/>
              <w:rPr>
                <w:rFonts w:eastAsia="SimSun" w:asciiTheme="minorHAnsi" w:hAnsiTheme="minorHAnsi" w:cstheme="minorHAnsi"/>
                <w:snapToGrid w:val="0"/>
                <w:color w:val="000000" w:themeColor="text1"/>
                <w:sz w:val="24"/>
                <w:szCs w:val="24"/>
                <w14:textFill>
                  <w14:solidFill>
                    <w14:schemeClr w14:val="tx1"/>
                  </w14:solidFill>
                </w14:textFill>
              </w:rPr>
            </w:pPr>
            <w:r>
              <w:rPr>
                <w:rFonts w:eastAsia="SimSun" w:asciiTheme="minorHAnsi" w:hAnsiTheme="minorHAnsi" w:cstheme="minorHAnsi"/>
                <w:snapToGrid w:val="0"/>
                <w:color w:val="000000" w:themeColor="text1"/>
                <w:sz w:val="24"/>
                <w:szCs w:val="24"/>
                <w14:textFill>
                  <w14:solidFill>
                    <w14:schemeClr w14:val="tx1"/>
                  </w14:solidFill>
                </w14:textFill>
              </w:rPr>
              <w:t>Proposer shall submit a bid bond if required in the RFP</w:t>
            </w:r>
          </w:p>
        </w:tc>
      </w:tr>
    </w:tbl>
    <w:p>
      <w:pPr>
        <w:jc w:val="both"/>
        <w:rPr>
          <w:snapToGrid w:val="0"/>
          <w:color w:val="000000" w:themeColor="text1"/>
          <w:sz w:val="24"/>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REGISTERED OFFICE ADDRESS OF PROPOSER:</w:t>
            </w:r>
          </w:p>
        </w:tc>
        <w:tc>
          <w:tcPr>
            <w:tcW w:w="4929"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POSTAL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928" w:type="dxa"/>
            <w:tcBorders>
              <w:top w:val="nil"/>
              <w:bottom w:val="single" w:color="auto" w:sz="4" w:space="0"/>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c>
          <w:tcPr>
            <w:tcW w:w="4929" w:type="dxa"/>
            <w:tcBorders>
              <w:top w:val="nil"/>
              <w:bottom w:val="single" w:color="auto" w:sz="4" w:space="0"/>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TELEPHONE NUMBER(S):</w:t>
            </w:r>
          </w:p>
        </w:tc>
        <w:tc>
          <w:tcPr>
            <w:tcW w:w="4929"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FACSIMILE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28" w:type="dxa"/>
            <w:tcBorders>
              <w:top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c>
          <w:tcPr>
            <w:tcW w:w="4929" w:type="dxa"/>
            <w:tcBorders>
              <w:top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r>
    </w:tbl>
    <w:p>
      <w:pPr>
        <w:jc w:val="both"/>
        <w:rPr>
          <w:snapToGrid w:val="0"/>
          <w:color w:val="000000" w:themeColor="text1"/>
          <w:sz w:val="24"/>
          <w14:textFill>
            <w14:solidFill>
              <w14:schemeClr w14:val="tx1"/>
            </w14:solidFill>
          </w14:textFill>
        </w:rPr>
      </w:pPr>
    </w:p>
    <w:p>
      <w:pPr>
        <w:jc w:val="both"/>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Signature of authorized official of proposer or person otherwise authorized to sign the proposal on behalf of the proposer.</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8"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SIGNATURE:</w:t>
            </w:r>
          </w:p>
        </w:tc>
        <w:tc>
          <w:tcPr>
            <w:tcW w:w="4929"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928" w:type="dxa"/>
            <w:tcBorders>
              <w:top w:val="nil"/>
              <w:bottom w:val="single" w:color="auto" w:sz="4" w:space="0"/>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c>
          <w:tcPr>
            <w:tcW w:w="4929" w:type="dxa"/>
            <w:tcBorders>
              <w:top w:val="nil"/>
              <w:bottom w:val="single" w:color="auto" w:sz="4" w:space="0"/>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NAME (BLOCK LETTERS):</w:t>
            </w:r>
          </w:p>
        </w:tc>
        <w:tc>
          <w:tcPr>
            <w:tcW w:w="4929" w:type="dxa"/>
            <w:tcBorders>
              <w:bottom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r>
              <w:rPr>
                <w:rFonts w:eastAsia="SimSun" w:asciiTheme="minorHAnsi" w:hAnsiTheme="minorHAnsi" w:cstheme="minorHAnsi"/>
                <w:snapToGrid w:val="0"/>
                <w:color w:val="000000" w:themeColor="text1"/>
                <w:sz w:val="24"/>
                <w:szCs w:val="20"/>
                <w14:textFill>
                  <w14:solidFill>
                    <w14:schemeClr w14:val="tx1"/>
                  </w14:solidFill>
                </w14:textFill>
              </w:rPr>
              <w:t>POSITION HELD: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928" w:type="dxa"/>
            <w:tcBorders>
              <w:top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c>
          <w:tcPr>
            <w:tcW w:w="4929" w:type="dxa"/>
            <w:tcBorders>
              <w:top w:val="nil"/>
            </w:tcBorders>
          </w:tcPr>
          <w:p>
            <w:pPr>
              <w:spacing w:after="0" w:line="240" w:lineRule="auto"/>
              <w:jc w:val="both"/>
              <w:rPr>
                <w:rFonts w:eastAsia="SimSun" w:asciiTheme="minorHAnsi" w:hAnsiTheme="minorHAnsi" w:cstheme="minorHAnsi"/>
                <w:snapToGrid w:val="0"/>
                <w:color w:val="000000" w:themeColor="text1"/>
                <w:sz w:val="24"/>
                <w:szCs w:val="20"/>
                <w14:textFill>
                  <w14:solidFill>
                    <w14:schemeClr w14:val="tx1"/>
                  </w14:solidFill>
                </w14:textFill>
              </w:rPr>
            </w:pPr>
          </w:p>
        </w:tc>
      </w:tr>
    </w:tbl>
    <w:p>
      <w:pPr>
        <w:jc w:val="both"/>
        <w:rPr>
          <w:snapToGrid w:val="0"/>
          <w:color w:val="000000" w:themeColor="text1"/>
          <w:sz w:val="24"/>
          <w14:textFill>
            <w14:solidFill>
              <w14:schemeClr w14:val="tx1"/>
            </w14:solidFill>
          </w14:textFill>
        </w:rPr>
      </w:pPr>
    </w:p>
    <w:p>
      <w:pPr>
        <w:spacing w:after="0" w:line="240" w:lineRule="auto"/>
        <w:rPr>
          <w:rFonts w:cstheme="minorHAnsi"/>
          <w:b/>
          <w:color w:val="000000" w:themeColor="text1"/>
          <w:sz w:val="24"/>
          <w:szCs w:val="24"/>
          <w14:textFill>
            <w14:solidFill>
              <w14:schemeClr w14:val="tx1"/>
            </w14:solidFill>
          </w14:textFill>
        </w:rPr>
      </w:pPr>
      <w:r>
        <w:rPr>
          <w:rFonts w:cstheme="minorHAnsi"/>
          <w:b/>
          <w:color w:val="000000" w:themeColor="text1"/>
          <w:sz w:val="24"/>
          <w:szCs w:val="24"/>
          <w14:textFill>
            <w14:solidFill>
              <w14:schemeClr w14:val="tx1"/>
            </w14:solidFill>
          </w14:textFill>
        </w:rPr>
        <w:t>Joint Venture Partner Information Form</w:t>
      </w:r>
    </w:p>
    <w:p>
      <w:pPr>
        <w:rPr>
          <w:rFonts w:cstheme="minorHAnsi"/>
          <w:color w:val="000000" w:themeColor="text1"/>
          <w:sz w:val="24"/>
          <w:szCs w:val="24"/>
          <w14:textFill>
            <w14:solidFill>
              <w14:schemeClr w14:val="tx1"/>
            </w14:solidFill>
          </w14:textFill>
        </w:rPr>
      </w:pPr>
    </w:p>
    <w:p>
      <w:pPr>
        <w:rPr>
          <w:rFonts w:cstheme="minorHAnsi"/>
          <w:color w:val="000000" w:themeColor="text1"/>
          <w:sz w:val="24"/>
          <w:szCs w:val="24"/>
          <w14:textFill>
            <w14:solidFill>
              <w14:schemeClr w14:val="tx1"/>
            </w14:solidFill>
          </w14:textFill>
        </w:rPr>
      </w:pPr>
      <w:r>
        <w:rPr>
          <w:rFonts w:cstheme="minorHAnsi"/>
          <w:i/>
          <w:iCs/>
          <w:color w:val="000000" w:themeColor="text1"/>
          <w:sz w:val="24"/>
          <w:szCs w:val="24"/>
          <w14:textFill>
            <w14:solidFill>
              <w14:schemeClr w14:val="tx1"/>
            </w14:solidFill>
          </w14:textFill>
        </w:rPr>
        <w:t>[The Bidder shall fill in this Form in accordance with the instructions indicated below].</w:t>
      </w:r>
    </w:p>
    <w:p>
      <w:pPr>
        <w:ind w:left="720" w:hanging="72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Date: </w:t>
      </w:r>
      <w:r>
        <w:rPr>
          <w:rFonts w:cstheme="minorHAnsi"/>
          <w:i/>
          <w:color w:val="000000" w:themeColor="text1"/>
          <w:sz w:val="24"/>
          <w:szCs w:val="24"/>
          <w14:textFill>
            <w14:solidFill>
              <w14:schemeClr w14:val="tx1"/>
            </w14:solidFill>
          </w14:textFill>
        </w:rPr>
        <w:t>[insert date (as day, month and year) of Bid Submission</w:t>
      </w:r>
      <w:r>
        <w:rPr>
          <w:rFonts w:cstheme="minorHAnsi"/>
          <w:color w:val="000000" w:themeColor="text1"/>
          <w:sz w:val="24"/>
          <w:szCs w:val="24"/>
          <w14:textFill>
            <w14:solidFill>
              <w14:schemeClr w14:val="tx1"/>
            </w14:solidFill>
          </w14:textFill>
        </w:rPr>
        <w:t xml:space="preserve">] </w:t>
      </w:r>
    </w:p>
    <w:p>
      <w:pPr>
        <w:tabs>
          <w:tab w:val="right" w:pos="9360"/>
        </w:tabs>
        <w:ind w:left="720" w:hanging="72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RFP No.: </w:t>
      </w:r>
      <w:r>
        <w:rPr>
          <w:rFonts w:cstheme="minorHAnsi"/>
          <w:i/>
          <w:color w:val="000000" w:themeColor="text1"/>
          <w:sz w:val="24"/>
          <w:szCs w:val="24"/>
          <w14:textFill>
            <w14:solidFill>
              <w14:schemeClr w14:val="tx1"/>
            </w14:solidFill>
          </w14:textFill>
        </w:rPr>
        <w:t>[insert number of bidding process]</w:t>
      </w:r>
    </w:p>
    <w:p>
      <w:pPr>
        <w:ind w:left="720" w:hanging="720"/>
        <w:rPr>
          <w:rFonts w:cstheme="minorHAnsi"/>
          <w:color w:val="000000" w:themeColor="text1"/>
          <w:sz w:val="24"/>
          <w:szCs w:val="24"/>
          <w14:textFill>
            <w14:solidFill>
              <w14:schemeClr w14:val="tx1"/>
            </w14:solidFill>
          </w14:textFill>
        </w:rPr>
      </w:pPr>
    </w:p>
    <w:p>
      <w:pPr>
        <w:ind w:left="720" w:hanging="72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Page ________ of ______ pages</w:t>
      </w:r>
    </w:p>
    <w:p>
      <w:pPr>
        <w:suppressAutoHyphens/>
        <w:rPr>
          <w:rFonts w:cstheme="minorHAnsi"/>
          <w:color w:val="000000" w:themeColor="text1"/>
          <w:spacing w:val="-2"/>
          <w:sz w:val="24"/>
          <w:szCs w:val="24"/>
          <w14:textFill>
            <w14:solidFill>
              <w14:schemeClr w14:val="tx1"/>
            </w14:solidFill>
          </w14:textFill>
        </w:rPr>
      </w:pPr>
    </w:p>
    <w:tbl>
      <w:tblPr>
        <w:tblStyle w:val="12"/>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0065" w:type="dxa"/>
            <w:tcBorders>
              <w:bottom w:val="nil"/>
            </w:tcBorders>
          </w:tcPr>
          <w:p>
            <w:pPr>
              <w:pStyle w:val="14"/>
              <w:ind w:left="360" w:hanging="36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1.</w:t>
            </w:r>
            <w:r>
              <w:rPr>
                <w:rFonts w:cstheme="minorHAnsi"/>
                <w:color w:val="000000" w:themeColor="text1"/>
                <w:sz w:val="24"/>
                <w:szCs w:val="24"/>
                <w14:textFill>
                  <w14:solidFill>
                    <w14:schemeClr w14:val="tx1"/>
                  </w14:solidFill>
                </w14:textFill>
              </w:rPr>
              <w:tab/>
            </w:r>
            <w:r>
              <w:rPr>
                <w:rFonts w:cstheme="minorHAnsi"/>
                <w:color w:val="000000" w:themeColor="text1"/>
                <w:sz w:val="24"/>
                <w:szCs w:val="24"/>
                <w14:textFill>
                  <w14:solidFill>
                    <w14:schemeClr w14:val="tx1"/>
                  </w14:solidFill>
                </w14:textFill>
              </w:rPr>
              <w:t xml:space="preserve">Bidder’s Legal Name: </w:t>
            </w:r>
            <w:r>
              <w:rPr>
                <w:rFonts w:cstheme="minorHAnsi"/>
                <w:i/>
                <w:color w:val="000000" w:themeColor="text1"/>
                <w:sz w:val="24"/>
                <w:szCs w:val="24"/>
                <w14:textFill>
                  <w14:solidFill>
                    <w14:schemeClr w14:val="tx1"/>
                  </w14:solidFill>
                </w14:textFill>
              </w:rPr>
              <w:t>[insert Bidder’s legal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0065" w:type="dxa"/>
            <w:tcBorders>
              <w:left w:val="single" w:color="auto" w:sz="4" w:space="0"/>
            </w:tcBorders>
          </w:tcPr>
          <w:p>
            <w:pPr>
              <w:pStyle w:val="14"/>
              <w:ind w:left="360" w:hanging="360"/>
              <w:rPr>
                <w:rFonts w:cstheme="minorHAnsi"/>
                <w:b/>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2.</w:t>
            </w:r>
            <w:r>
              <w:rPr>
                <w:rFonts w:cstheme="minorHAnsi"/>
                <w:color w:val="000000" w:themeColor="text1"/>
                <w:sz w:val="24"/>
                <w:szCs w:val="24"/>
                <w14:textFill>
                  <w14:solidFill>
                    <w14:schemeClr w14:val="tx1"/>
                  </w14:solidFill>
                </w14:textFill>
              </w:rPr>
              <w:tab/>
            </w:r>
            <w:r>
              <w:rPr>
                <w:rFonts w:cstheme="minorHAnsi"/>
                <w:color w:val="000000" w:themeColor="text1"/>
                <w:sz w:val="24"/>
                <w:szCs w:val="24"/>
                <w14:textFill>
                  <w14:solidFill>
                    <w14:schemeClr w14:val="tx1"/>
                  </w14:solidFill>
                </w14:textFill>
              </w:rPr>
              <w:t xml:space="preserve">JV’s Party legal name: </w:t>
            </w:r>
            <w:r>
              <w:rPr>
                <w:rFonts w:cstheme="minorHAnsi"/>
                <w:i/>
                <w:color w:val="000000" w:themeColor="text1"/>
                <w:sz w:val="24"/>
                <w:szCs w:val="24"/>
                <w14:textFill>
                  <w14:solidFill>
                    <w14:schemeClr w14:val="tx1"/>
                  </w14:solidFill>
                </w14:textFill>
              </w:rPr>
              <w:t>[insert JV’s Party legal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0065" w:type="dxa"/>
            <w:tcBorders>
              <w:left w:val="single" w:color="auto" w:sz="4" w:space="0"/>
            </w:tcBorders>
          </w:tcPr>
          <w:p>
            <w:pPr>
              <w:pStyle w:val="14"/>
              <w:ind w:left="360" w:hanging="360"/>
              <w:rPr>
                <w:rFonts w:cstheme="minorHAnsi"/>
                <w:b/>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3.</w:t>
            </w:r>
            <w:r>
              <w:rPr>
                <w:rFonts w:cstheme="minorHAnsi"/>
                <w:color w:val="000000" w:themeColor="text1"/>
                <w:sz w:val="24"/>
                <w:szCs w:val="24"/>
                <w14:textFill>
                  <w14:solidFill>
                    <w14:schemeClr w14:val="tx1"/>
                  </w14:solidFill>
                </w14:textFill>
              </w:rPr>
              <w:tab/>
            </w:r>
            <w:r>
              <w:rPr>
                <w:rFonts w:cstheme="minorHAnsi"/>
                <w:color w:val="000000" w:themeColor="text1"/>
                <w:sz w:val="24"/>
                <w:szCs w:val="24"/>
                <w14:textFill>
                  <w14:solidFill>
                    <w14:schemeClr w14:val="tx1"/>
                  </w14:solidFill>
                </w14:textFill>
              </w:rPr>
              <w:t xml:space="preserve">JV’s Party Country of Registration: </w:t>
            </w:r>
            <w:r>
              <w:rPr>
                <w:rFonts w:cstheme="minorHAnsi"/>
                <w:i/>
                <w:color w:val="000000" w:themeColor="text1"/>
                <w:sz w:val="24"/>
                <w:szCs w:val="24"/>
                <w14:textFill>
                  <w14:solidFill>
                    <w14:schemeClr w14:val="tx1"/>
                  </w14:solidFill>
                </w14:textFill>
              </w:rPr>
              <w:t>[insert JV’s Party country of 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65" w:type="dxa"/>
            <w:tcBorders>
              <w:left w:val="single" w:color="auto" w:sz="4" w:space="0"/>
            </w:tcBorders>
          </w:tcPr>
          <w:p>
            <w:pPr>
              <w:pStyle w:val="14"/>
              <w:ind w:left="360" w:hanging="36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4.</w:t>
            </w:r>
            <w:r>
              <w:rPr>
                <w:rFonts w:cstheme="minorHAnsi"/>
                <w:color w:val="000000" w:themeColor="text1"/>
                <w:sz w:val="24"/>
                <w:szCs w:val="24"/>
                <w14:textFill>
                  <w14:solidFill>
                    <w14:schemeClr w14:val="tx1"/>
                  </w14:solidFill>
                </w14:textFill>
              </w:rPr>
              <w:tab/>
            </w:r>
            <w:r>
              <w:rPr>
                <w:rFonts w:cstheme="minorHAnsi"/>
                <w:color w:val="000000" w:themeColor="text1"/>
                <w:sz w:val="24"/>
                <w:szCs w:val="24"/>
                <w14:textFill>
                  <w14:solidFill>
                    <w14:schemeClr w14:val="tx1"/>
                  </w14:solidFill>
                </w14:textFill>
              </w:rPr>
              <w:t xml:space="preserve">JV’s Party Year of Registration: </w:t>
            </w:r>
            <w:r>
              <w:rPr>
                <w:rFonts w:cstheme="minorHAnsi"/>
                <w:i/>
                <w:color w:val="000000" w:themeColor="text1"/>
                <w:sz w:val="24"/>
                <w:szCs w:val="24"/>
                <w14:textFill>
                  <w14:solidFill>
                    <w14:schemeClr w14:val="tx1"/>
                  </w14:solidFill>
                </w14:textFill>
              </w:rPr>
              <w:t>[insert JV’s Part year of 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65" w:type="dxa"/>
            <w:tcBorders>
              <w:left w:val="single" w:color="auto" w:sz="4" w:space="0"/>
            </w:tcBorders>
          </w:tcPr>
          <w:p>
            <w:pPr>
              <w:pStyle w:val="14"/>
              <w:ind w:left="360" w:hanging="36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5.</w:t>
            </w:r>
            <w:r>
              <w:rPr>
                <w:rFonts w:cstheme="minorHAnsi"/>
                <w:color w:val="000000" w:themeColor="text1"/>
                <w:sz w:val="24"/>
                <w:szCs w:val="24"/>
                <w14:textFill>
                  <w14:solidFill>
                    <w14:schemeClr w14:val="tx1"/>
                  </w14:solidFill>
                </w14:textFill>
              </w:rPr>
              <w:tab/>
            </w:r>
            <w:r>
              <w:rPr>
                <w:rFonts w:cstheme="minorHAnsi"/>
                <w:color w:val="000000" w:themeColor="text1"/>
                <w:sz w:val="24"/>
                <w:szCs w:val="24"/>
                <w14:textFill>
                  <w14:solidFill>
                    <w14:schemeClr w14:val="tx1"/>
                  </w14:solidFill>
                </w14:textFill>
              </w:rPr>
              <w:t xml:space="preserve">JV’s Party Legal Address in Country of Registration: </w:t>
            </w:r>
            <w:r>
              <w:rPr>
                <w:rFonts w:cstheme="minorHAnsi"/>
                <w:i/>
                <w:color w:val="000000" w:themeColor="text1"/>
                <w:sz w:val="24"/>
                <w:szCs w:val="24"/>
                <w14:textFill>
                  <w14:solidFill>
                    <w14:schemeClr w14:val="tx1"/>
                  </w14:solidFill>
                </w14:textFill>
              </w:rPr>
              <w:t>[insert JV’s Party legal address in country of 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65" w:type="dxa"/>
          </w:tcPr>
          <w:p>
            <w:pPr>
              <w:pStyle w:val="14"/>
              <w:ind w:left="360" w:hanging="36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6.</w:t>
            </w:r>
            <w:r>
              <w:rPr>
                <w:rFonts w:cstheme="minorHAnsi"/>
                <w:color w:val="000000" w:themeColor="text1"/>
                <w:sz w:val="24"/>
                <w:szCs w:val="24"/>
                <w14:textFill>
                  <w14:solidFill>
                    <w14:schemeClr w14:val="tx1"/>
                  </w14:solidFill>
                </w14:textFill>
              </w:rPr>
              <w:tab/>
            </w:r>
            <w:r>
              <w:rPr>
                <w:rFonts w:cstheme="minorHAnsi"/>
                <w:color w:val="000000" w:themeColor="text1"/>
                <w:sz w:val="24"/>
                <w:szCs w:val="24"/>
                <w14:textFill>
                  <w14:solidFill>
                    <w14:schemeClr w14:val="tx1"/>
                  </w14:solidFill>
                </w14:textFill>
              </w:rPr>
              <w:t>JV’s Party Authorized Representative Information</w:t>
            </w:r>
          </w:p>
          <w:p>
            <w:pPr>
              <w:pStyle w:val="14"/>
              <w:ind w:left="360" w:hanging="360"/>
              <w:rPr>
                <w:rFonts w:cstheme="minorHAnsi"/>
                <w:b/>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Name: </w:t>
            </w:r>
            <w:r>
              <w:rPr>
                <w:rFonts w:cstheme="minorHAnsi"/>
                <w:i/>
                <w:color w:val="000000" w:themeColor="text1"/>
                <w:sz w:val="24"/>
                <w:szCs w:val="24"/>
                <w14:textFill>
                  <w14:solidFill>
                    <w14:schemeClr w14:val="tx1"/>
                  </w14:solidFill>
                </w14:textFill>
              </w:rPr>
              <w:t>[insert name of JV’s Party authorized representative]</w:t>
            </w:r>
          </w:p>
          <w:p>
            <w:pPr>
              <w:pStyle w:val="14"/>
              <w:ind w:left="360" w:hanging="360"/>
              <w:rPr>
                <w:rFonts w:cstheme="minorHAnsi"/>
                <w:b/>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Address: </w:t>
            </w:r>
            <w:r>
              <w:rPr>
                <w:rFonts w:cstheme="minorHAnsi"/>
                <w:i/>
                <w:color w:val="000000" w:themeColor="text1"/>
                <w:sz w:val="24"/>
                <w:szCs w:val="24"/>
                <w14:textFill>
                  <w14:solidFill>
                    <w14:schemeClr w14:val="tx1"/>
                  </w14:solidFill>
                </w14:textFill>
              </w:rPr>
              <w:t>[insert address of JV’s Party authorized representative]</w:t>
            </w:r>
          </w:p>
          <w:p>
            <w:pPr>
              <w:pStyle w:val="14"/>
              <w:ind w:left="360" w:hanging="360"/>
              <w:rPr>
                <w:rFonts w:cstheme="minorHAnsi"/>
                <w: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Telephone/Fax numbers: </w:t>
            </w:r>
            <w:r>
              <w:rPr>
                <w:rFonts w:cstheme="minorHAnsi"/>
                <w:i/>
                <w:color w:val="000000" w:themeColor="text1"/>
                <w:sz w:val="24"/>
                <w:szCs w:val="24"/>
                <w14:textFill>
                  <w14:solidFill>
                    <w14:schemeClr w14:val="tx1"/>
                  </w14:solidFill>
                </w14:textFill>
              </w:rPr>
              <w:t>[insert telephone/fax numbers of JV’s Party authorized representative]</w:t>
            </w:r>
          </w:p>
          <w:p>
            <w:pPr>
              <w:pStyle w:val="14"/>
              <w:ind w:left="360" w:hanging="360"/>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Email Address: </w:t>
            </w:r>
            <w:r>
              <w:rPr>
                <w:rFonts w:cstheme="minorHAnsi"/>
                <w:i/>
                <w:color w:val="000000" w:themeColor="text1"/>
                <w:sz w:val="24"/>
                <w:szCs w:val="24"/>
                <w14:textFill>
                  <w14:solidFill>
                    <w14:schemeClr w14:val="tx1"/>
                  </w14:solidFill>
                </w14:textFill>
              </w:rPr>
              <w:t>[insert email address of JV’s Party authorized representative]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ind w:left="342" w:hanging="342"/>
              <w:rPr>
                <w:rFonts w:cstheme="minorHAnsi"/>
                <w:i/>
                <w:color w:val="000000" w:themeColor="text1"/>
                <w:sz w:val="24"/>
                <w:szCs w:val="24"/>
                <w14:textFill>
                  <w14:solidFill>
                    <w14:schemeClr w14:val="tx1"/>
                  </w14:solidFill>
                </w14:textFill>
              </w:rPr>
            </w:pPr>
            <w:r>
              <w:rPr>
                <w:rFonts w:cstheme="minorHAnsi"/>
                <w:color w:val="000000" w:themeColor="text1"/>
                <w:spacing w:val="-2"/>
                <w:sz w:val="24"/>
                <w:szCs w:val="24"/>
                <w14:textFill>
                  <w14:solidFill>
                    <w14:schemeClr w14:val="tx1"/>
                  </w14:solidFill>
                </w14:textFill>
              </w:rPr>
              <w:t>7.</w:t>
            </w:r>
            <w:r>
              <w:rPr>
                <w:rFonts w:cstheme="minorHAnsi"/>
                <w:color w:val="000000" w:themeColor="text1"/>
                <w:spacing w:val="-2"/>
                <w:sz w:val="24"/>
                <w:szCs w:val="24"/>
                <w14:textFill>
                  <w14:solidFill>
                    <w14:schemeClr w14:val="tx1"/>
                  </w14:solidFill>
                </w14:textFill>
              </w:rPr>
              <w:tab/>
            </w:r>
            <w:r>
              <w:rPr>
                <w:rFonts w:cstheme="minorHAnsi"/>
                <w:color w:val="000000" w:themeColor="text1"/>
                <w:spacing w:val="-2"/>
                <w:sz w:val="24"/>
                <w:szCs w:val="24"/>
                <w14:textFill>
                  <w14:solidFill>
                    <w14:schemeClr w14:val="tx1"/>
                  </w14:solidFill>
                </w14:textFill>
              </w:rPr>
              <w:t>Attached are copies of original documents of:</w:t>
            </w:r>
            <w:r>
              <w:rPr>
                <w:rFonts w:cstheme="minorHAnsi"/>
                <w:b/>
                <w:color w:val="000000" w:themeColor="text1"/>
                <w:sz w:val="24"/>
                <w:szCs w:val="24"/>
                <w14:textFill>
                  <w14:solidFill>
                    <w14:schemeClr w14:val="tx1"/>
                  </w14:solidFill>
                </w14:textFill>
              </w:rPr>
              <w:t xml:space="preserve"> </w:t>
            </w:r>
            <w:r>
              <w:rPr>
                <w:rFonts w:cstheme="minorHAnsi"/>
                <w:i/>
                <w:color w:val="000000" w:themeColor="text1"/>
                <w:sz w:val="24"/>
                <w:szCs w:val="24"/>
                <w14:textFill>
                  <w14:solidFill>
                    <w14:schemeClr w14:val="tx1"/>
                  </w14:solidFill>
                </w14:textFill>
              </w:rPr>
              <w:t>[check the box(es) of the attached original documents]</w:t>
            </w:r>
          </w:p>
          <w:p>
            <w:pPr>
              <w:suppressAutoHyphens/>
              <w:ind w:left="360" w:hanging="360"/>
              <w:rPr>
                <w:rFonts w:cstheme="minorHAnsi"/>
                <w:color w:val="000000" w:themeColor="text1"/>
                <w:spacing w:val="-2"/>
                <w:sz w:val="24"/>
                <w:szCs w:val="24"/>
                <w14:textFill>
                  <w14:solidFill>
                    <w14:schemeClr w14:val="tx1"/>
                  </w14:solidFill>
                </w14:textFill>
              </w:rPr>
            </w:pPr>
            <w:r>
              <w:rPr>
                <w:rFonts w:cstheme="minorHAnsi"/>
                <w:color w:val="000000" w:themeColor="text1"/>
                <w:spacing w:val="-2"/>
                <w:sz w:val="24"/>
                <w:szCs w:val="24"/>
                <w14:textFill>
                  <w14:solidFill>
                    <w14:schemeClr w14:val="tx1"/>
                  </w14:solidFill>
                </w14:textFill>
              </w:rPr>
              <w:sym w:font="Symbol" w:char="F0F0"/>
            </w:r>
            <w:r>
              <w:rPr>
                <w:rFonts w:cstheme="minorHAnsi"/>
                <w:color w:val="000000" w:themeColor="text1"/>
                <w:spacing w:val="-2"/>
                <w:sz w:val="24"/>
                <w:szCs w:val="24"/>
                <w14:textFill>
                  <w14:solidFill>
                    <w14:schemeClr w14:val="tx1"/>
                  </w14:solidFill>
                </w14:textFill>
              </w:rPr>
              <w:tab/>
            </w:r>
            <w:r>
              <w:rPr>
                <w:rFonts w:cstheme="minorHAnsi"/>
                <w:color w:val="000000" w:themeColor="text1"/>
                <w:spacing w:val="-2"/>
                <w:sz w:val="24"/>
                <w:szCs w:val="24"/>
                <w14:textFill>
                  <w14:solidFill>
                    <w14:schemeClr w14:val="tx1"/>
                  </w14:solidFill>
                </w14:textFill>
              </w:rPr>
              <w:t>Articles of Incorporation or Registration of firm named in 2 above.</w:t>
            </w:r>
          </w:p>
          <w:p>
            <w:pPr>
              <w:numPr>
                <w:ilvl w:val="0"/>
                <w:numId w:val="6"/>
              </w:numPr>
              <w:suppressAutoHyphens/>
              <w:spacing w:after="0" w:line="240" w:lineRule="auto"/>
              <w:rPr>
                <w:rFonts w:cstheme="minorHAnsi"/>
                <w:color w:val="000000" w:themeColor="text1"/>
                <w:spacing w:val="-2"/>
                <w:sz w:val="24"/>
                <w:szCs w:val="24"/>
                <w14:textFill>
                  <w14:solidFill>
                    <w14:schemeClr w14:val="tx1"/>
                  </w14:solidFill>
                </w14:textFill>
              </w:rPr>
            </w:pPr>
            <w:r>
              <w:rPr>
                <w:rFonts w:cstheme="minorHAnsi"/>
                <w:color w:val="000000" w:themeColor="text1"/>
                <w:spacing w:val="-2"/>
                <w:sz w:val="24"/>
                <w:szCs w:val="24"/>
                <w14:textFill>
                  <w14:solidFill>
                    <w14:schemeClr w14:val="tx1"/>
                  </w14:solidFill>
                </w14:textFill>
              </w:rPr>
              <w:t xml:space="preserve">JV Agreement, or letter of intent to enter into such an Agreement, signed by the legally authorized signatories of all the parties </w:t>
            </w:r>
          </w:p>
        </w:tc>
      </w:tr>
    </w:tbl>
    <w:p>
      <w:pPr>
        <w:pStyle w:val="73"/>
        <w:tabs>
          <w:tab w:val="clear" w:pos="576"/>
        </w:tabs>
        <w:spacing w:after="0"/>
        <w:ind w:left="1598" w:hanging="284"/>
        <w:rPr>
          <w:rFonts w:asciiTheme="minorHAnsi" w:hAnsiTheme="minorHAnsi" w:cstheme="minorHAnsi"/>
          <w:color w:val="000000" w:themeColor="text1"/>
          <w:szCs w:val="24"/>
          <w:lang w:val="en-GB"/>
          <w14:textFill>
            <w14:solidFill>
              <w14:schemeClr w14:val="tx1"/>
            </w14:solidFill>
          </w14:textFill>
        </w:rPr>
      </w:pPr>
      <w:r>
        <w:rPr>
          <w:rFonts w:asciiTheme="minorHAnsi" w:hAnsiTheme="minorHAnsi" w:cstheme="minorHAnsi"/>
          <w:color w:val="000000" w:themeColor="text1"/>
          <w:szCs w:val="24"/>
          <w:lang w:val="en-GB"/>
          <w14:textFill>
            <w14:solidFill>
              <w14:schemeClr w14:val="tx1"/>
            </w14:solidFill>
          </w14:textFill>
        </w:rPr>
        <w:tab/>
      </w:r>
    </w:p>
    <w:p>
      <w:pPr>
        <w:tabs>
          <w:tab w:val="left" w:pos="3374"/>
        </w:tabs>
        <w:jc w:val="both"/>
        <w:rPr>
          <w:snapToGrid w:val="0"/>
          <w:color w:val="000000" w:themeColor="text1"/>
          <w:sz w:val="24"/>
          <w:lang w:val="en-GB"/>
          <w14:textFill>
            <w14:solidFill>
              <w14:schemeClr w14:val="tx1"/>
            </w14:solidFill>
          </w14:textFill>
        </w:rPr>
        <w:sectPr>
          <w:footerReference r:id="rId15" w:type="default"/>
          <w:type w:val="continuous"/>
          <w:pgSz w:w="11909" w:h="16834"/>
          <w:pgMar w:top="1134" w:right="1134" w:bottom="1134" w:left="1134" w:header="720" w:footer="720" w:gutter="0"/>
          <w:cols w:space="720" w:num="1"/>
          <w:docGrid w:linePitch="360" w:charSpace="0"/>
        </w:sectPr>
      </w:pPr>
    </w:p>
    <w:p>
      <w:pPr>
        <w:tabs>
          <w:tab w:val="left" w:pos="3374"/>
        </w:tabs>
        <w:jc w:val="both"/>
        <w:rPr>
          <w:snapToGrid w:val="0"/>
          <w:color w:val="000000" w:themeColor="text1"/>
          <w:sz w:val="24"/>
          <w:lang w:val="en-GB"/>
          <w14:textFill>
            <w14:solidFill>
              <w14:schemeClr w14:val="tx1"/>
            </w14:solidFill>
          </w14:textFil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6" w:type="dxa"/>
          </w:tcPr>
          <w:p>
            <w:pPr>
              <w:pStyle w:val="2"/>
              <w:rPr>
                <w:color w:val="000000" w:themeColor="text1"/>
                <w14:textFill>
                  <w14:solidFill>
                    <w14:schemeClr w14:val="tx1"/>
                  </w14:solidFill>
                </w14:textFill>
              </w:rPr>
            </w:pPr>
            <w:r>
              <w:rPr>
                <w:color w:val="000000" w:themeColor="text1"/>
                <w:lang w:val="en-GB"/>
                <w14:textFill>
                  <w14:solidFill>
                    <w14:schemeClr w14:val="tx1"/>
                  </w14:solidFill>
                </w14:textFill>
              </w:rPr>
              <w:br w:type="page"/>
            </w:r>
            <w:r>
              <w:rPr>
                <w:color w:val="000000" w:themeColor="text1"/>
                <w14:textFill>
                  <w14:solidFill>
                    <w14:schemeClr w14:val="tx1"/>
                  </w14:solidFill>
                </w14:textFill>
              </w:rPr>
              <w:t>Annex IV– Acknowledgement Letter</w:t>
            </w:r>
          </w:p>
        </w:tc>
      </w:tr>
    </w:tbl>
    <w:p>
      <w:pPr>
        <w:spacing w:before="120"/>
        <w:ind w:left="5040" w:right="54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Date: </w:t>
      </w:r>
      <w:r>
        <w:rPr>
          <w:b/>
          <w:color w:val="000000" w:themeColor="text1"/>
          <w14:textFill>
            <w14:solidFill>
              <w14:schemeClr w14:val="tx1"/>
            </w14:solidFill>
          </w14:textFill>
        </w:rPr>
        <w:t>……………………….</w:t>
      </w:r>
    </w:p>
    <w:p>
      <w:pPr>
        <w:jc w:val="both"/>
        <w:rPr>
          <w:color w:val="000000" w:themeColor="text1"/>
          <w14:textFill>
            <w14:solidFill>
              <w14:schemeClr w14:val="tx1"/>
            </w14:solidFill>
          </w14:textFill>
        </w:rPr>
      </w:pPr>
      <w:r>
        <w:rPr>
          <w:color w:val="000000" w:themeColor="text1"/>
          <w14:textFill>
            <w14:solidFill>
              <w14:schemeClr w14:val="tx1"/>
            </w14:solidFill>
          </w14:textFill>
        </w:rPr>
        <w:t>Dear Sir/Madam,</w:t>
      </w:r>
    </w:p>
    <w:p>
      <w:pPr>
        <w:tabs>
          <w:tab w:val="left" w:pos="1440"/>
          <w:tab w:val="left" w:pos="3060"/>
        </w:tabs>
        <w:jc w:val="both"/>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Subject:     Technical Proposal for </w:t>
      </w:r>
      <w:r>
        <w:rPr>
          <w:rFonts w:hint="eastAsia"/>
          <w:color w:val="000000" w:themeColor="text1"/>
          <w:u w:val="single"/>
          <w:lang w:eastAsia="zh-CN"/>
          <w14:textFill>
            <w14:solidFill>
              <w14:schemeClr w14:val="tx1"/>
            </w14:solidFill>
          </w14:textFill>
        </w:rPr>
        <w:t>R</w:t>
      </w:r>
      <w:r>
        <w:rPr>
          <w:color w:val="000000" w:themeColor="text1"/>
          <w:u w:val="single"/>
          <w14:textFill>
            <w14:solidFill>
              <w14:schemeClr w14:val="tx1"/>
            </w14:solidFill>
          </w14:textFill>
        </w:rPr>
        <w:t>equest for a Proposal of Services for [</w:t>
      </w:r>
      <w:sdt>
        <w:sdtPr>
          <w:rPr>
            <w:rStyle w:val="47"/>
            <w:rFonts w:cstheme="minorHAnsi"/>
            <w:color w:val="000000" w:themeColor="text1"/>
            <w:sz w:val="24"/>
            <w:szCs w:val="24"/>
            <w14:textFill>
              <w14:solidFill>
                <w14:schemeClr w14:val="tx1"/>
              </w14:solidFill>
            </w14:textFill>
          </w:rPr>
          <w:alias w:val="Heading scope of works"/>
          <w:tag w:val="Heading scope of works"/>
          <w:id w:val="-1182508454"/>
          <w:placeholder>
            <w:docPart w:val="4D8B96D37CD848FF911AEE691D46D868"/>
          </w:placeholder>
        </w:sdtPr>
        <w:sdtEndPr>
          <w:rPr>
            <w:rStyle w:val="11"/>
            <w:rFonts w:cs="Times New Roman"/>
            <w:b w:val="0"/>
            <w:bCs/>
            <w:color w:val="000000" w:themeColor="text1"/>
            <w:sz w:val="22"/>
            <w:szCs w:val="22"/>
            <w:u w:val="none"/>
            <w14:textFill>
              <w14:solidFill>
                <w14:schemeClr w14:val="tx1"/>
              </w14:solidFill>
            </w14:textFill>
          </w:rPr>
        </w:sdtEndPr>
        <w:sdtContent>
          <w:r>
            <w:rPr>
              <w:rStyle w:val="47"/>
              <w:rFonts w:hint="default"/>
              <w:color w:val="000000" w:themeColor="text1"/>
              <w:sz w:val="24"/>
              <w:szCs w:val="24"/>
              <w14:textFill>
                <w14:solidFill>
                  <w14:schemeClr w14:val="tx1"/>
                </w14:solidFill>
              </w14:textFill>
            </w:rPr>
            <w:t xml:space="preserve">Construction of Three Community centers in Osty Gafolo, Shamota and Lampaty villages Councils in North Darfur. </w:t>
          </w:r>
        </w:sdtContent>
      </w:sdt>
      <w:r>
        <w:rPr>
          <w:b/>
          <w:bCs/>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p>
    <w:p>
      <w:pPr>
        <w:tabs>
          <w:tab w:val="left" w:pos="3060"/>
        </w:tabs>
        <w:ind w:right="630"/>
        <w:jc w:val="both"/>
        <w:rPr>
          <w:color w:val="000000" w:themeColor="text1"/>
          <w14:textFill>
            <w14:solidFill>
              <w14:schemeClr w14:val="tx1"/>
            </w14:solidFill>
          </w14:textFill>
        </w:rPr>
      </w:pPr>
      <w:r>
        <w:rPr>
          <w:color w:val="000000" w:themeColor="text1"/>
          <w14:textFill>
            <w14:solidFill>
              <w14:schemeClr w14:val="tx1"/>
            </w14:solidFill>
          </w14:textFill>
        </w:rPr>
        <w:t>We the undersigned, acknowledge receipt of your Request for a Proposal dated dd/mm/yyyy reference [</w:t>
      </w:r>
      <w:r>
        <w:rPr>
          <w:b/>
          <w:bCs/>
          <w:color w:val="000000" w:themeColor="text1"/>
          <w14:textFill>
            <w14:solidFill>
              <w14:schemeClr w14:val="tx1"/>
            </w14:solidFill>
          </w14:textFill>
        </w:rPr>
        <w:t>DAR-KRT-SDN36093-1-202</w:t>
      </w:r>
      <w:r>
        <w:rPr>
          <w:rFonts w:hint="default"/>
          <w:b/>
          <w:bCs/>
          <w:color w:val="000000" w:themeColor="text1"/>
          <w:lang w:val="en-US"/>
          <w14:textFill>
            <w14:solidFill>
              <w14:schemeClr w14:val="tx1"/>
            </w14:solidFill>
          </w14:textFill>
        </w:rPr>
        <w:t>3</w:t>
      </w:r>
      <w:r>
        <w:rPr>
          <w:b/>
          <w:bCs/>
          <w:color w:val="000000" w:themeColor="text1"/>
          <w14:textFill>
            <w14:solidFill>
              <w14:schemeClr w14:val="tx1"/>
            </w14:solidFill>
          </w14:textFill>
        </w:rPr>
        <w:t>-PR0</w:t>
      </w:r>
      <w:r>
        <w:rPr>
          <w:rFonts w:hint="default"/>
          <w:b/>
          <w:bCs/>
          <w:color w:val="000000" w:themeColor="text1"/>
          <w:lang w:val="en-US"/>
          <w14:textFill>
            <w14:solidFill>
              <w14:schemeClr w14:val="tx1"/>
            </w14:solidFill>
          </w14:textFill>
        </w:rPr>
        <w:t>02</w:t>
      </w:r>
      <w:bookmarkStart w:id="2" w:name="_GoBack"/>
      <w:r>
        <w:rPr>
          <w:b w:val="0"/>
          <w:bCs w:val="0"/>
          <w:color w:val="000000" w:themeColor="text1"/>
          <w14:textFill>
            <w14:solidFill>
              <w14:schemeClr w14:val="tx1"/>
            </w14:solidFill>
          </w14:textFill>
        </w:rPr>
        <w:t>]</w:t>
      </w:r>
      <w:bookmarkEnd w:id="2"/>
      <w:r>
        <w:rPr>
          <w:color w:val="000000" w:themeColor="text1"/>
          <w14:textFill>
            <w14:solidFill>
              <w14:schemeClr w14:val="tx1"/>
            </w14:solidFill>
          </w14:textFill>
        </w:rPr>
        <w:t xml:space="preserve"> and hereby confirm that we:</w:t>
      </w:r>
    </w:p>
    <w:p>
      <w:pPr>
        <w:tabs>
          <w:tab w:val="left" w:pos="720"/>
          <w:tab w:val="left" w:pos="1440"/>
          <w:tab w:val="left" w:pos="5040"/>
          <w:tab w:val="left" w:pos="5400"/>
        </w:tabs>
        <w:spacing w:after="120" w:line="240" w:lineRule="auto"/>
        <w:ind w:left="720" w:right="630"/>
        <w:jc w:val="both"/>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color w:val="000000" w:themeColor="text1"/>
          <w14:textFill>
            <w14:solidFill>
              <w14:schemeClr w14:val="tx1"/>
            </w14:solidFill>
          </w14:textFill>
        </w:rPr>
        <w:tab/>
      </w:r>
      <w:r>
        <w:rPr>
          <w:color w:val="000000" w:themeColor="text1"/>
          <w14:textFill>
            <w14:solidFill>
              <w14:schemeClr w14:val="tx1"/>
            </w14:solidFill>
          </w14:textFill>
        </w:rPr>
        <w:t xml:space="preserve"> intend</w:t>
      </w:r>
      <w:r>
        <w:rPr>
          <w:color w:val="000000" w:themeColor="text1"/>
          <w14:textFill>
            <w14:solidFill>
              <w14:schemeClr w14:val="tx1"/>
            </w14:solidFill>
          </w14:textFill>
        </w:rPr>
        <w:tab/>
      </w:r>
      <w:r>
        <w:rPr>
          <w:color w:val="000000" w:themeColor="text1"/>
          <w14:textFill>
            <w14:solidFill>
              <w14:schemeClr w14:val="tx1"/>
            </w14:solidFill>
          </w14:textFill>
        </w:rPr>
        <w:sym w:font="Wingdings" w:char="F0A8"/>
      </w:r>
      <w:r>
        <w:rPr>
          <w:color w:val="000000" w:themeColor="text1"/>
          <w14:textFill>
            <w14:solidFill>
              <w14:schemeClr w14:val="tx1"/>
            </w14:solidFill>
          </w14:textFill>
        </w:rPr>
        <w:tab/>
      </w:r>
      <w:r>
        <w:rPr>
          <w:color w:val="000000" w:themeColor="text1"/>
          <w14:textFill>
            <w14:solidFill>
              <w14:schemeClr w14:val="tx1"/>
            </w14:solidFill>
          </w14:textFill>
        </w:rPr>
        <w:t>do not intend</w:t>
      </w:r>
    </w:p>
    <w:p>
      <w:pPr>
        <w:numPr>
          <w:ilvl w:val="12"/>
          <w:numId w:val="0"/>
        </w:numPr>
        <w:spacing w:after="240"/>
        <w:ind w:right="630"/>
        <w:jc w:val="both"/>
        <w:rPr>
          <w:color w:val="000000" w:themeColor="text1"/>
          <w14:textFill>
            <w14:solidFill>
              <w14:schemeClr w14:val="tx1"/>
            </w14:solidFill>
          </w14:textFill>
        </w:rPr>
      </w:pPr>
      <w:r>
        <w:rPr>
          <w:color w:val="000000" w:themeColor="text1"/>
          <w14:textFill>
            <w14:solidFill>
              <w14:schemeClr w14:val="tx1"/>
            </w14:solidFill>
          </w14:textFill>
        </w:rPr>
        <w:t>to submit a proposal to the Practical Action by the deadline of [stipulated in tender booklet] and that we:</w:t>
      </w:r>
    </w:p>
    <w:p>
      <w:pPr>
        <w:tabs>
          <w:tab w:val="left" w:pos="720"/>
          <w:tab w:val="left" w:pos="1440"/>
          <w:tab w:val="left" w:pos="5040"/>
          <w:tab w:val="left" w:pos="5400"/>
        </w:tabs>
        <w:spacing w:after="120" w:line="240" w:lineRule="auto"/>
        <w:ind w:left="720" w:right="630"/>
        <w:jc w:val="both"/>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color w:val="000000" w:themeColor="text1"/>
          <w14:textFill>
            <w14:solidFill>
              <w14:schemeClr w14:val="tx1"/>
            </w14:solidFill>
          </w14:textFill>
        </w:rPr>
        <w:tab/>
      </w:r>
      <w:r>
        <w:rPr>
          <w:color w:val="000000" w:themeColor="text1"/>
          <w14:textFill>
            <w14:solidFill>
              <w14:schemeClr w14:val="tx1"/>
            </w14:solidFill>
          </w14:textFill>
        </w:rPr>
        <w:t xml:space="preserve"> intend</w:t>
      </w:r>
      <w:r>
        <w:rPr>
          <w:color w:val="000000" w:themeColor="text1"/>
          <w14:textFill>
            <w14:solidFill>
              <w14:schemeClr w14:val="tx1"/>
            </w14:solidFill>
          </w14:textFill>
        </w:rPr>
        <w:tab/>
      </w:r>
      <w:r>
        <w:rPr>
          <w:color w:val="000000" w:themeColor="text1"/>
          <w14:textFill>
            <w14:solidFill>
              <w14:schemeClr w14:val="tx1"/>
            </w14:solidFill>
          </w14:textFill>
        </w:rPr>
        <w:sym w:font="Wingdings" w:char="F0A8"/>
      </w:r>
      <w:r>
        <w:rPr>
          <w:color w:val="000000" w:themeColor="text1"/>
          <w14:textFill>
            <w14:solidFill>
              <w14:schemeClr w14:val="tx1"/>
            </w14:solidFill>
          </w14:textFill>
        </w:rPr>
        <w:tab/>
      </w:r>
      <w:r>
        <w:rPr>
          <w:color w:val="000000" w:themeColor="text1"/>
          <w14:textFill>
            <w14:solidFill>
              <w14:schemeClr w14:val="tx1"/>
            </w14:solidFill>
          </w14:textFill>
        </w:rPr>
        <w:t>do not intend</w:t>
      </w:r>
    </w:p>
    <w:p>
      <w:pPr>
        <w:numPr>
          <w:ilvl w:val="12"/>
          <w:numId w:val="0"/>
        </w:numPr>
        <w:spacing w:after="240"/>
        <w:ind w:right="630"/>
        <w:jc w:val="both"/>
        <w:rPr>
          <w:color w:val="000000" w:themeColor="text1"/>
          <w14:textFill>
            <w14:solidFill>
              <w14:schemeClr w14:val="tx1"/>
            </w14:solidFill>
          </w14:textFill>
        </w:rPr>
      </w:pPr>
      <w:r>
        <w:rPr>
          <w:color w:val="000000" w:themeColor="text1"/>
          <w14:textFill>
            <w14:solidFill>
              <w14:schemeClr w14:val="tx1"/>
            </w14:solidFill>
          </w14:textFill>
        </w:rPr>
        <w:t>to send one (1) authorized representative to observe the public opening procedure.</w:t>
      </w:r>
    </w:p>
    <w:p>
      <w:pPr>
        <w:numPr>
          <w:ilvl w:val="12"/>
          <w:numId w:val="0"/>
        </w:numPr>
        <w:spacing w:after="240"/>
        <w:ind w:right="630"/>
        <w:jc w:val="both"/>
        <w:rPr>
          <w:color w:val="000000" w:themeColor="text1"/>
          <w14:textFill>
            <w14:solidFill>
              <w14:schemeClr w14:val="tx1"/>
            </w14:solidFill>
          </w14:textFill>
        </w:rPr>
      </w:pPr>
      <w:r>
        <w:rPr>
          <w:color w:val="000000" w:themeColor="text1"/>
          <w14:textFill>
            <w14:solidFill>
              <w14:schemeClr w14:val="tx1"/>
            </w14:solidFill>
          </w14:textFill>
        </w:rPr>
        <w:t>We acknowledge that this RFP is confidential and proprietary to the Practical Action, and contains privileged information. Upon request, we will return this RFP or any part thereof, and all copies thereof, to the Practical Action.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nil"/>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Name of Authorized Representative</w:t>
            </w:r>
          </w:p>
        </w:tc>
        <w:tc>
          <w:tcPr>
            <w:tcW w:w="6630" w:type="dxa"/>
            <w:tcBorders>
              <w:top w:val="nil"/>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Title of Authorized Representative</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Signature</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Company Name</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Address Line 1</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Address Line 2</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Telephone Nr.</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r>
              <w:rPr>
                <w:rFonts w:eastAsia="SimSun" w:asciiTheme="minorHAnsi" w:hAnsiTheme="minorHAnsi" w:cstheme="minorHAnsi"/>
                <w:color w:val="000000" w:themeColor="text1"/>
                <w:sz w:val="20"/>
                <w:szCs w:val="20"/>
                <w14:textFill>
                  <w14:solidFill>
                    <w14:schemeClr w14:val="tx1"/>
                  </w14:solidFill>
                </w14:textFill>
              </w:rPr>
              <w:t>Fax Nr.</w:t>
            </w:r>
          </w:p>
        </w:tc>
        <w:tc>
          <w:tcPr>
            <w:tcW w:w="6630" w:type="dxa"/>
            <w:tcBorders>
              <w:top w:val="single" w:color="auto" w:sz="4" w:space="0"/>
              <w:left w:val="nil"/>
              <w:bottom w:val="single" w:color="auto" w:sz="4" w:space="0"/>
              <w:right w:val="nil"/>
            </w:tcBorders>
          </w:tcPr>
          <w:p>
            <w:pPr>
              <w:spacing w:after="0" w:line="240" w:lineRule="auto"/>
              <w:jc w:val="both"/>
              <w:rPr>
                <w:rFonts w:eastAsia="SimSun" w:asciiTheme="minorHAnsi" w:hAnsiTheme="minorHAnsi" w:cstheme="minorHAnsi"/>
                <w:color w:val="000000" w:themeColor="text1"/>
                <w:sz w:val="20"/>
                <w:szCs w:val="20"/>
                <w14:textFill>
                  <w14:solidFill>
                    <w14:schemeClr w14:val="tx1"/>
                  </w14:solidFill>
                </w14:textFill>
              </w:rPr>
            </w:pPr>
          </w:p>
        </w:tc>
      </w:tr>
    </w:tbl>
    <w:p>
      <w:pPr>
        <w:numPr>
          <w:ilvl w:val="12"/>
          <w:numId w:val="0"/>
        </w:numPr>
        <w:spacing w:after="240"/>
        <w:ind w:right="630"/>
        <w:jc w:val="both"/>
        <w:rPr>
          <w:color w:val="000000" w:themeColor="text1"/>
          <w14:textFill>
            <w14:solidFill>
              <w14:schemeClr w14:val="tx1"/>
            </w14:solidFill>
          </w14:textFill>
        </w:rPr>
      </w:pPr>
    </w:p>
    <w:p>
      <w:pPr>
        <w:numPr>
          <w:ilvl w:val="12"/>
          <w:numId w:val="0"/>
        </w:numPr>
        <w:spacing w:after="240"/>
        <w:ind w:right="630"/>
        <w:jc w:val="both"/>
        <w:rPr>
          <w:color w:val="000000" w:themeColor="text1"/>
          <w14:textFill>
            <w14:solidFill>
              <w14:schemeClr w14:val="tx1"/>
            </w14:solidFill>
          </w14:textFill>
        </w:rPr>
      </w:pPr>
      <w:r>
        <w:rPr>
          <w:b/>
          <w:i/>
          <w:color w:val="000000" w:themeColor="text1"/>
          <w14:textFill>
            <w14:solidFill>
              <w14:schemeClr w14:val="tx1"/>
            </w14:solidFill>
          </w14:textFill>
        </w:rPr>
        <w:t>IMPORTANT:</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In order for your company to remain as a registered vendor, you must return this acknowledgement letter </w:t>
      </w:r>
      <w:r>
        <w:rPr>
          <w:color w:val="000000" w:themeColor="text1"/>
          <w:u w:val="single"/>
          <w14:textFill>
            <w14:solidFill>
              <w14:schemeClr w14:val="tx1"/>
            </w14:solidFill>
          </w14:textFill>
        </w:rPr>
        <w:t>even if</w:t>
      </w:r>
      <w:r>
        <w:rPr>
          <w:color w:val="000000" w:themeColor="text1"/>
          <w14:textFill>
            <w14:solidFill>
              <w14:schemeClr w14:val="tx1"/>
            </w14:solidFill>
          </w14:textFill>
        </w:rPr>
        <w:t xml:space="preserve"> you do not intend to submit a proposal at this time.</w:t>
      </w:r>
    </w:p>
    <w:p>
      <w:pPr>
        <w:jc w:val="both"/>
        <w:rPr>
          <w:color w:val="000000" w:themeColor="text1"/>
          <w14:textFill>
            <w14:solidFill>
              <w14:schemeClr w14:val="tx1"/>
            </w14:solidFill>
          </w14:textFill>
        </w:rPr>
      </w:pPr>
      <w:r>
        <w:rPr>
          <w:color w:val="000000" w:themeColor="text1"/>
          <w14:textFill>
            <w14:solidFill>
              <w14:schemeClr w14:val="tx1"/>
            </w14:solidFill>
          </w14:textFill>
        </w:rPr>
        <w:t>If you do not intend to submit a proposal please indicate the reason:</w:t>
      </w:r>
    </w:p>
    <w:p>
      <w:pPr>
        <w:pStyle w:val="68"/>
        <w:numPr>
          <w:ilvl w:val="0"/>
          <w:numId w:val="7"/>
        </w:numPr>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We do not have the capacity to submit a proposal at this time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sym w:font="Wingdings" w:char="F0A8"/>
      </w:r>
    </w:p>
    <w:p>
      <w:pPr>
        <w:pStyle w:val="68"/>
        <w:numPr>
          <w:ilvl w:val="0"/>
          <w:numId w:val="7"/>
        </w:numPr>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We cannot meet the technical requirement of this RFP</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sym w:font="Wingdings" w:char="F0A8"/>
      </w:r>
    </w:p>
    <w:p>
      <w:pPr>
        <w:pStyle w:val="68"/>
        <w:numPr>
          <w:ilvl w:val="0"/>
          <w:numId w:val="7"/>
        </w:numPr>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We do not think we can make a competitive offer at this time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sym w:font="Wingdings" w:char="F0A8"/>
      </w:r>
    </w:p>
    <w:p>
      <w:pPr>
        <w:pStyle w:val="68"/>
        <w:numPr>
          <w:ilvl w:val="0"/>
          <w:numId w:val="7"/>
        </w:numPr>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Other: (please specify)</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sym w:font="Wingdings" w:char="F0A8"/>
      </w:r>
    </w:p>
    <w:p>
      <w:pPr>
        <w:jc w:val="both"/>
        <w:rPr>
          <w:color w:val="000000" w:themeColor="text1"/>
          <w14:textFill>
            <w14:solidFill>
              <w14:schemeClr w14:val="tx1"/>
            </w14:solidFill>
          </w14:textFill>
        </w:rPr>
      </w:pPr>
      <w:r>
        <w:rPr>
          <w:color w:val="000000" w:themeColor="text1"/>
          <w14:textFill>
            <w14:solidFill>
              <w14:schemeClr w14:val="tx1"/>
            </w14:solidFill>
          </w14:textFill>
        </w:rPr>
        <w:t>Kindly return this acknowledgement by fax at: [INSERT] or e-mail at [INSERT]</w:t>
      </w:r>
    </w:p>
    <w:p>
      <w:pPr>
        <w:jc w:val="both"/>
        <w:rPr>
          <w:rFonts w:cstheme="minorHAnsi"/>
          <w:color w:val="000000" w:themeColor="text1"/>
          <w:spacing w:val="-3"/>
          <w14:textFill>
            <w14:solidFill>
              <w14:schemeClr w14:val="tx1"/>
            </w14:solidFill>
          </w14:textFill>
        </w:rPr>
      </w:pPr>
      <w:r>
        <w:rPr>
          <w:b/>
          <w:i/>
          <w:color w:val="000000" w:themeColor="text1"/>
          <w14:textFill>
            <w14:solidFill>
              <w14:schemeClr w14:val="tx1"/>
            </w14:solidFill>
          </w14:textFill>
        </w:rPr>
        <w:t xml:space="preserve">NOTE: </w:t>
      </w:r>
      <w:r>
        <w:rPr>
          <w:color w:val="000000" w:themeColor="text1"/>
          <w14:textFill>
            <w14:solidFill>
              <w14:schemeClr w14:val="tx1"/>
            </w14:solidFill>
          </w14:textFill>
        </w:rPr>
        <w:t>Due to the current security arrangements, your authorized representative must present a completed copy of this letter, together with the appropriate personal identification, in order to observe the public opening procedure.</w:t>
      </w:r>
    </w:p>
    <w:sectPr>
      <w:footerReference r:id="rId16" w:type="default"/>
      <w:type w:val="continuous"/>
      <w:pgSz w:w="11909" w:h="16834"/>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yriad Pro">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Garamond">
    <w:panose1 w:val="02020404030301010803"/>
    <w:charset w:val="00"/>
    <w:family w:val="roman"/>
    <w:pitch w:val="default"/>
    <w:sig w:usb0="00000287" w:usb1="00000000" w:usb2="00000000" w:usb3="00000000" w:csb0="0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rect id="_x0000_i1025" o:spt="1" style="height:1.5pt;width:0pt;" fillcolor="#A0A0A0" filled="t" stroked="f" coordsize="21600,21600" o:hr="t" o:hrstd="t" o:hralign="center">
          <v:path/>
          <v:fill on="t" focussize="0,0"/>
          <v:stroke on="f"/>
          <v:imagedata o:title=""/>
          <o:lock v:ext="edit"/>
          <w10:wrap type="none"/>
          <w10:anchorlock/>
        </v:rect>
      </w:pict>
    </w:r>
  </w:p>
  <w:p>
    <w:pPr>
      <w:pStyle w:val="26"/>
      <w:rPr>
        <w:rFonts w:asciiTheme="minorHAnsi" w:hAnsiTheme="minorHAnsi" w:cstheme="minorHAnsi"/>
        <w:color w:val="7F7F7F" w:themeColor="background1" w:themeShade="80"/>
        <w:sz w:val="18"/>
        <w:szCs w:val="18"/>
      </w:rPr>
    </w:pPr>
    <w:r>
      <w:rPr>
        <w:rFonts w:asciiTheme="minorHAnsi" w:hAnsiTheme="minorHAnsi" w:cstheme="minorHAnsi"/>
        <w:color w:val="7F7F7F" w:themeColor="background1" w:themeShade="80"/>
        <w:sz w:val="18"/>
        <w:szCs w:val="18"/>
      </w:rPr>
      <w:t>Request For Proposal (RFP) – Request 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886"/>
      <w:gridCol w:w="1971"/>
    </w:tblGrid>
    <w:sdt>
      <w:sdtPr>
        <w:rPr>
          <w:rFonts w:asciiTheme="majorHAnsi" w:hAnsiTheme="majorHAnsi" w:eastAsiaTheme="majorEastAsia" w:cstheme="majorBidi"/>
          <w:color w:val="000000"/>
          <w:sz w:val="20"/>
          <w:szCs w:val="20"/>
        </w:rPr>
        <w:id w:val="-1691836413"/>
        <w:docPartObj>
          <w:docPartGallery w:val="AutoText"/>
        </w:docPartObj>
      </w:sdtPr>
      <w:sdtEndPr>
        <w:rPr>
          <w:rFonts w:asciiTheme="minorHAnsi" w:hAnsiTheme="minorHAnsi" w:eastAsiaTheme="minorEastAsia" w:cstheme="minorBidi"/>
          <w:color w:val="000000"/>
          <w:sz w:val="22"/>
          <w:szCs w:val="22"/>
        </w:rPr>
      </w:sdtEndPr>
      <w:sdtContent>
        <w:tr>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pPr>
                <w:tabs>
                  <w:tab w:val="left" w:pos="620"/>
                  <w:tab w:val="center" w:pos="4320"/>
                </w:tabs>
                <w:rPr>
                  <w:rFonts w:asciiTheme="majorHAnsi" w:hAnsiTheme="majorHAnsi" w:eastAsiaTheme="majorEastAsia" w:cstheme="majorBidi"/>
                  <w:color w:val="000000"/>
                  <w:sz w:val="20"/>
                  <w:szCs w:val="20"/>
                </w:rPr>
              </w:pPr>
              <w:r>
                <w:rPr>
                  <w:rFonts w:asciiTheme="majorHAnsi" w:hAnsiTheme="majorHAnsi" w:eastAsiaTheme="majorEastAsia" w:cstheme="majorBidi"/>
                  <w:color w:val="000000"/>
                  <w:sz w:val="20"/>
                  <w:szCs w:val="20"/>
                </w:rPr>
                <w:t>Technical Proposal-</w:t>
              </w:r>
              <w:r>
                <w:rPr>
                  <w:rFonts w:eastAsiaTheme="majorEastAsia" w:cstheme="minorHAnsi"/>
                  <w:color w:val="000000"/>
                  <w:sz w:val="18"/>
                  <w:szCs w:val="18"/>
                </w:rPr>
                <w:t>Request For Proposal (RFP) – Annex (i)</w:t>
              </w:r>
            </w:p>
          </w:tc>
          <w:tc>
            <w:tcPr>
              <w:tcW w:w="1000" w:type="pct"/>
              <w:tcBorders>
                <w:left w:val="triple" w:color="4F81BD" w:themeColor="accent1" w:sz="4" w:space="0"/>
              </w:tcBorders>
            </w:tcPr>
            <w:p>
              <w:pPr>
                <w:tabs>
                  <w:tab w:val="left" w:pos="1490"/>
                </w:tabs>
                <w:rPr>
                  <w:rFonts w:asciiTheme="majorHAnsi" w:hAnsiTheme="majorHAnsi" w:eastAsiaTheme="majorEastAsia" w:cstheme="majorBidi"/>
                  <w:color w:val="000000"/>
                  <w:sz w:val="28"/>
                  <w:szCs w:val="28"/>
                </w:rPr>
              </w:pPr>
              <w:r>
                <w:rPr>
                  <w:color w:val="000000"/>
                </w:rPr>
                <w:fldChar w:fldCharType="begin"/>
              </w:r>
              <w:r>
                <w:rPr>
                  <w:color w:val="000000"/>
                </w:rPr>
                <w:instrText xml:space="preserve"> PAGE    \* MERGEFORMAT </w:instrText>
              </w:r>
              <w:r>
                <w:rPr>
                  <w:color w:val="000000"/>
                </w:rPr>
                <w:fldChar w:fldCharType="separate"/>
              </w:r>
              <w:r>
                <w:rPr>
                  <w:color w:val="000000"/>
                </w:rPr>
                <w:t>10</w:t>
              </w:r>
              <w:r>
                <w:rPr>
                  <w:color w:val="000000"/>
                </w:rPr>
                <w:fldChar w:fldCharType="end"/>
              </w:r>
            </w:p>
          </w:tc>
        </w:tr>
      </w:sdtContent>
    </w:sdt>
  </w:tbl>
  <w:p>
    <w:pPr>
      <w:pStyle w:val="26"/>
      <w:rPr>
        <w:color w:val="0070C0"/>
        <w:sz w:val="18"/>
      </w:rPr>
    </w:pPr>
    <w:r>
      <w:rPr>
        <w:color w:val="0070C0"/>
      </w:rPr>
      <w:pict>
        <v:rect id="_x0000_i1026" o:spt="1" style="height:1.5pt;width:482.05pt;" fillcolor="#0070C0" filled="t" stroked="f" coordsize="21600,21600" o:hr="t" o:hrstd="t" o:hrnoshade="t" o:hralign="center">
          <v:path/>
          <v:fill on="t" focussize="0,0"/>
          <v:stroke on="f"/>
          <v:imagedata o:title=""/>
          <o:lock v:ext="edit"/>
          <w10:wrap type="none"/>
          <w10:anchorlock/>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886"/>
      <w:gridCol w:w="1971"/>
    </w:tblGrid>
    <w:sdt>
      <w:sdtPr>
        <w:rPr>
          <w:rFonts w:asciiTheme="majorHAnsi" w:hAnsiTheme="majorHAnsi" w:eastAsiaTheme="majorEastAsia" w:cstheme="majorBidi"/>
          <w:color w:val="000000"/>
          <w:sz w:val="20"/>
          <w:szCs w:val="20"/>
        </w:rPr>
        <w:id w:val="1586878559"/>
        <w:docPartObj>
          <w:docPartGallery w:val="AutoText"/>
        </w:docPartObj>
      </w:sdtPr>
      <w:sdtEndPr>
        <w:rPr>
          <w:rFonts w:asciiTheme="minorHAnsi" w:hAnsiTheme="minorHAnsi" w:eastAsiaTheme="minorEastAsia" w:cstheme="minorBidi"/>
          <w:color w:val="000000"/>
          <w:sz w:val="22"/>
          <w:szCs w:val="22"/>
        </w:rPr>
      </w:sdtEndPr>
      <w:sdtContent>
        <w:tr>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pPr>
                <w:tabs>
                  <w:tab w:val="left" w:pos="620"/>
                  <w:tab w:val="center" w:pos="4320"/>
                </w:tabs>
                <w:rPr>
                  <w:rFonts w:asciiTheme="majorHAnsi" w:hAnsiTheme="majorHAnsi" w:eastAsiaTheme="majorEastAsia" w:cstheme="majorBidi"/>
                  <w:color w:val="000000"/>
                  <w:sz w:val="20"/>
                  <w:szCs w:val="20"/>
                </w:rPr>
              </w:pPr>
              <w:r>
                <w:rPr>
                  <w:rFonts w:eastAsiaTheme="majorEastAsia" w:cstheme="minorHAnsi"/>
                  <w:color w:val="000000"/>
                  <w:sz w:val="18"/>
                  <w:szCs w:val="18"/>
                </w:rPr>
                <w:t xml:space="preserve">Request For Proposal (RFP) – Annex (ii) Background Information </w:t>
              </w:r>
            </w:p>
          </w:tc>
          <w:tc>
            <w:tcPr>
              <w:tcW w:w="1000" w:type="pct"/>
              <w:tcBorders>
                <w:left w:val="triple" w:color="4F81BD" w:themeColor="accent1" w:sz="4" w:space="0"/>
              </w:tcBorders>
            </w:tcPr>
            <w:p>
              <w:pPr>
                <w:tabs>
                  <w:tab w:val="left" w:pos="1490"/>
                </w:tabs>
                <w:rPr>
                  <w:rFonts w:asciiTheme="majorHAnsi" w:hAnsiTheme="majorHAnsi" w:eastAsiaTheme="majorEastAsia" w:cstheme="majorBidi"/>
                  <w:color w:val="000000"/>
                  <w:sz w:val="28"/>
                  <w:szCs w:val="28"/>
                </w:rPr>
              </w:pPr>
              <w:r>
                <w:rPr>
                  <w:color w:val="000000"/>
                </w:rPr>
                <w:fldChar w:fldCharType="begin"/>
              </w:r>
              <w:r>
                <w:rPr>
                  <w:color w:val="000000"/>
                </w:rPr>
                <w:instrText xml:space="preserve"> PAGE    \* MERGEFORMAT </w:instrText>
              </w:r>
              <w:r>
                <w:rPr>
                  <w:color w:val="000000"/>
                </w:rPr>
                <w:fldChar w:fldCharType="separate"/>
              </w:r>
              <w:r>
                <w:rPr>
                  <w:color w:val="000000"/>
                </w:rPr>
                <w:t>12</w:t>
              </w:r>
              <w:r>
                <w:rPr>
                  <w:color w:val="000000"/>
                </w:rPr>
                <w:fldChar w:fldCharType="end"/>
              </w:r>
            </w:p>
          </w:tc>
        </w:tr>
      </w:sdtContent>
    </w:sdt>
  </w:tbl>
  <w:p>
    <w:pPr>
      <w:pStyle w:val="26"/>
      <w:rPr>
        <w:color w:val="0070C0"/>
        <w:sz w:val="18"/>
      </w:rPr>
    </w:pPr>
    <w:r>
      <w:rPr>
        <w:color w:val="0070C0"/>
      </w:rPr>
      <w:pict>
        <v:rect id="_x0000_i1027" o:spt="1" style="height:1.5pt;width:482.05pt;" fillcolor="#0070C0" filled="t" stroked="f" coordsize="21600,21600" o:hr="t" o:hrstd="t" o:hrnoshade="t" o:hralign="center">
          <v:path/>
          <v:fill on="t" focussize="0,0"/>
          <v:stroke on="f"/>
          <v:imagedata o:title=""/>
          <o:lock v:ext="edit"/>
          <w10:wrap type="none"/>
          <w10:anchorlock/>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886"/>
      <w:gridCol w:w="1971"/>
    </w:tblGrid>
    <w:sdt>
      <w:sdtPr>
        <w:rPr>
          <w:rFonts w:asciiTheme="majorHAnsi" w:hAnsiTheme="majorHAnsi" w:eastAsiaTheme="majorEastAsia" w:cstheme="majorBidi"/>
          <w:color w:val="000000"/>
          <w:sz w:val="20"/>
          <w:szCs w:val="20"/>
        </w:rPr>
        <w:id w:val="-249508716"/>
        <w:docPartObj>
          <w:docPartGallery w:val="AutoText"/>
        </w:docPartObj>
      </w:sdtPr>
      <w:sdtEndPr>
        <w:rPr>
          <w:rFonts w:asciiTheme="minorHAnsi" w:hAnsiTheme="minorHAnsi" w:eastAsiaTheme="minorEastAsia" w:cstheme="minorBidi"/>
          <w:color w:val="000000"/>
          <w:sz w:val="22"/>
          <w:szCs w:val="22"/>
        </w:rPr>
      </w:sdtEndPr>
      <w:sdtContent>
        <w:tr>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pPr>
                <w:tabs>
                  <w:tab w:val="left" w:pos="620"/>
                  <w:tab w:val="center" w:pos="4320"/>
                </w:tabs>
                <w:rPr>
                  <w:rFonts w:asciiTheme="majorHAnsi" w:hAnsiTheme="majorHAnsi" w:eastAsiaTheme="majorEastAsia" w:cstheme="majorBidi"/>
                  <w:color w:val="000000"/>
                  <w:sz w:val="20"/>
                  <w:szCs w:val="20"/>
                </w:rPr>
              </w:pPr>
              <w:r>
                <w:rPr>
                  <w:rFonts w:eastAsiaTheme="majorEastAsia" w:cstheme="minorHAnsi"/>
                  <w:color w:val="000000"/>
                  <w:sz w:val="18"/>
                  <w:szCs w:val="18"/>
                </w:rPr>
                <w:t>Request For Proposal (RFP) – Annex (iii) Terms of Reference</w:t>
              </w:r>
            </w:p>
          </w:tc>
          <w:tc>
            <w:tcPr>
              <w:tcW w:w="1000" w:type="pct"/>
              <w:tcBorders>
                <w:left w:val="triple" w:color="4F81BD" w:themeColor="accent1" w:sz="4" w:space="0"/>
              </w:tcBorders>
            </w:tcPr>
            <w:p>
              <w:pPr>
                <w:tabs>
                  <w:tab w:val="left" w:pos="1490"/>
                </w:tabs>
                <w:rPr>
                  <w:rFonts w:asciiTheme="majorHAnsi" w:hAnsiTheme="majorHAnsi" w:eastAsiaTheme="majorEastAsia" w:cstheme="majorBidi"/>
                  <w:color w:val="000000"/>
                  <w:sz w:val="28"/>
                  <w:szCs w:val="28"/>
                </w:rPr>
              </w:pPr>
              <w:r>
                <w:rPr>
                  <w:color w:val="000000"/>
                </w:rPr>
                <w:fldChar w:fldCharType="begin"/>
              </w:r>
              <w:r>
                <w:rPr>
                  <w:color w:val="000000"/>
                </w:rPr>
                <w:instrText xml:space="preserve"> PAGE    \* MERGEFORMAT </w:instrText>
              </w:r>
              <w:r>
                <w:rPr>
                  <w:color w:val="000000"/>
                </w:rPr>
                <w:fldChar w:fldCharType="separate"/>
              </w:r>
              <w:r>
                <w:rPr>
                  <w:color w:val="000000"/>
                </w:rPr>
                <w:t>12</w:t>
              </w:r>
              <w:r>
                <w:rPr>
                  <w:color w:val="000000"/>
                </w:rPr>
                <w:fldChar w:fldCharType="end"/>
              </w:r>
            </w:p>
          </w:tc>
        </w:tr>
      </w:sdtContent>
    </w:sdt>
  </w:tbl>
  <w:p>
    <w:pPr>
      <w:pStyle w:val="26"/>
      <w:rPr>
        <w:color w:val="0070C0"/>
        <w:sz w:val="18"/>
      </w:rPr>
    </w:pPr>
    <w:r>
      <w:rPr>
        <w:color w:val="0070C0"/>
      </w:rPr>
      <w:pict>
        <v:rect id="_x0000_i1028" o:spt="1" style="height:1.5pt;width:482.05pt;" fillcolor="#0070C0" filled="t" stroked="f" coordsize="21600,21600" o:hr="t" o:hrstd="t" o:hrnoshade="t" o:hralign="center">
          <v:path/>
          <v:fill on="t" focussize="0,0"/>
          <v:stroke on="f"/>
          <v:imagedata o:title=""/>
          <o:lock v:ext="edit"/>
          <w10:wrap type="none"/>
          <w10:anchorlock/>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886"/>
      <w:gridCol w:w="1971"/>
    </w:tblGrid>
    <w:sdt>
      <w:sdtPr>
        <w:rPr>
          <w:rFonts w:asciiTheme="majorHAnsi" w:hAnsiTheme="majorHAnsi" w:eastAsiaTheme="majorEastAsia" w:cstheme="majorBidi"/>
          <w:color w:val="000000"/>
          <w:sz w:val="20"/>
          <w:szCs w:val="20"/>
        </w:rPr>
        <w:id w:val="1969159168"/>
        <w:docPartObj>
          <w:docPartGallery w:val="AutoText"/>
        </w:docPartObj>
      </w:sdtPr>
      <w:sdtEndPr>
        <w:rPr>
          <w:rFonts w:asciiTheme="minorHAnsi" w:hAnsiTheme="minorHAnsi" w:eastAsiaTheme="minorEastAsia" w:cstheme="minorBidi"/>
          <w:color w:val="000000"/>
          <w:sz w:val="22"/>
          <w:szCs w:val="22"/>
        </w:rPr>
      </w:sdtEndPr>
      <w:sdtContent>
        <w:tr>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pPr>
                <w:tabs>
                  <w:tab w:val="left" w:pos="620"/>
                  <w:tab w:val="center" w:pos="4320"/>
                </w:tabs>
                <w:rPr>
                  <w:rFonts w:asciiTheme="majorHAnsi" w:hAnsiTheme="majorHAnsi" w:eastAsiaTheme="majorEastAsia" w:cstheme="majorBidi"/>
                  <w:color w:val="000000"/>
                  <w:sz w:val="20"/>
                  <w:szCs w:val="20"/>
                </w:rPr>
              </w:pPr>
              <w:r>
                <w:rPr>
                  <w:rFonts w:eastAsiaTheme="majorEastAsia" w:cstheme="minorHAnsi"/>
                  <w:color w:val="000000"/>
                  <w:sz w:val="18"/>
                  <w:szCs w:val="18"/>
                </w:rPr>
                <w:t>Request For Proposal (RFP) – Annex (iv) Evaluation Criteria</w:t>
              </w:r>
            </w:p>
          </w:tc>
          <w:tc>
            <w:tcPr>
              <w:tcW w:w="1000" w:type="pct"/>
              <w:tcBorders>
                <w:left w:val="triple" w:color="4F81BD" w:themeColor="accent1" w:sz="4" w:space="0"/>
              </w:tcBorders>
            </w:tcPr>
            <w:p>
              <w:pPr>
                <w:tabs>
                  <w:tab w:val="left" w:pos="1490"/>
                </w:tabs>
                <w:rPr>
                  <w:rFonts w:asciiTheme="majorHAnsi" w:hAnsiTheme="majorHAnsi" w:eastAsiaTheme="majorEastAsia" w:cstheme="majorBidi"/>
                  <w:color w:val="000000"/>
                  <w:sz w:val="28"/>
                  <w:szCs w:val="28"/>
                </w:rPr>
              </w:pPr>
              <w:r>
                <w:rPr>
                  <w:color w:val="000000"/>
                </w:rPr>
                <w:fldChar w:fldCharType="begin"/>
              </w:r>
              <w:r>
                <w:rPr>
                  <w:color w:val="000000"/>
                </w:rPr>
                <w:instrText xml:space="preserve"> PAGE    \* MERGEFORMAT </w:instrText>
              </w:r>
              <w:r>
                <w:rPr>
                  <w:color w:val="000000"/>
                </w:rPr>
                <w:fldChar w:fldCharType="separate"/>
              </w:r>
              <w:r>
                <w:rPr>
                  <w:color w:val="000000"/>
                </w:rPr>
                <w:t>12</w:t>
              </w:r>
              <w:r>
                <w:rPr>
                  <w:color w:val="000000"/>
                </w:rPr>
                <w:fldChar w:fldCharType="end"/>
              </w:r>
            </w:p>
          </w:tc>
        </w:tr>
      </w:sdtContent>
    </w:sdt>
  </w:tbl>
  <w:p>
    <w:pPr>
      <w:pStyle w:val="26"/>
      <w:rPr>
        <w:color w:val="0070C0"/>
        <w:sz w:val="18"/>
      </w:rPr>
    </w:pPr>
    <w:r>
      <w:rPr>
        <w:color w:val="0070C0"/>
      </w:rPr>
      <w:pict>
        <v:rect id="_x0000_i1029" o:spt="1" style="height:1.5pt;width:482.05pt;" fillcolor="#0070C0" filled="t" stroked="f" coordsize="21600,21600" o:hr="t" o:hrstd="t" o:hrnoshade="t" o:hralign="center">
          <v:path/>
          <v:fill on="t" focussize="0,0"/>
          <v:stroke on="f"/>
          <v:imagedata o:title=""/>
          <o:lock v:ext="edit"/>
          <w10:wrap type="none"/>
          <w10:anchorlock/>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886"/>
      <w:gridCol w:w="1971"/>
    </w:tblGrid>
    <w:sdt>
      <w:sdtPr>
        <w:rPr>
          <w:rFonts w:asciiTheme="majorHAnsi" w:hAnsiTheme="majorHAnsi" w:eastAsiaTheme="majorEastAsia" w:cstheme="majorBidi"/>
          <w:color w:val="000000"/>
          <w:sz w:val="20"/>
          <w:szCs w:val="20"/>
        </w:rPr>
        <w:id w:val="720713362"/>
        <w:docPartObj>
          <w:docPartGallery w:val="AutoText"/>
        </w:docPartObj>
      </w:sdtPr>
      <w:sdtEndPr>
        <w:rPr>
          <w:rFonts w:asciiTheme="minorHAnsi" w:hAnsiTheme="minorHAnsi" w:eastAsiaTheme="minorEastAsia" w:cstheme="minorBidi"/>
          <w:color w:val="000000"/>
          <w:sz w:val="22"/>
          <w:szCs w:val="22"/>
        </w:rPr>
      </w:sdtEndPr>
      <w:sdtContent>
        <w:tr>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pPr>
                <w:tabs>
                  <w:tab w:val="left" w:pos="620"/>
                  <w:tab w:val="center" w:pos="4320"/>
                </w:tabs>
                <w:rPr>
                  <w:rFonts w:asciiTheme="majorHAnsi" w:hAnsiTheme="majorHAnsi" w:eastAsiaTheme="majorEastAsia" w:cstheme="majorBidi"/>
                  <w:color w:val="000000"/>
                  <w:sz w:val="20"/>
                  <w:szCs w:val="20"/>
                </w:rPr>
              </w:pPr>
              <w:r>
                <w:rPr>
                  <w:rFonts w:eastAsiaTheme="majorEastAsia" w:cstheme="minorHAnsi"/>
                  <w:color w:val="000000"/>
                  <w:sz w:val="18"/>
                  <w:szCs w:val="18"/>
                </w:rPr>
                <w:t>Request For Proposal (RFP) – Annex (v) Proposal Submission Form</w:t>
              </w:r>
            </w:p>
          </w:tc>
          <w:tc>
            <w:tcPr>
              <w:tcW w:w="1000" w:type="pct"/>
              <w:tcBorders>
                <w:left w:val="triple" w:color="4F81BD" w:themeColor="accent1" w:sz="4" w:space="0"/>
              </w:tcBorders>
            </w:tcPr>
            <w:p>
              <w:pPr>
                <w:tabs>
                  <w:tab w:val="left" w:pos="1490"/>
                </w:tabs>
                <w:rPr>
                  <w:rFonts w:asciiTheme="majorHAnsi" w:hAnsiTheme="majorHAnsi" w:eastAsiaTheme="majorEastAsia" w:cstheme="majorBidi"/>
                  <w:color w:val="000000"/>
                  <w:sz w:val="28"/>
                  <w:szCs w:val="28"/>
                </w:rPr>
              </w:pPr>
              <w:r>
                <w:rPr>
                  <w:color w:val="000000"/>
                </w:rPr>
                <w:fldChar w:fldCharType="begin"/>
              </w:r>
              <w:r>
                <w:rPr>
                  <w:color w:val="000000"/>
                </w:rPr>
                <w:instrText xml:space="preserve"> PAGE    \* MERGEFORMAT </w:instrText>
              </w:r>
              <w:r>
                <w:rPr>
                  <w:color w:val="000000"/>
                </w:rPr>
                <w:fldChar w:fldCharType="separate"/>
              </w:r>
              <w:r>
                <w:rPr>
                  <w:color w:val="000000"/>
                </w:rPr>
                <w:t>15</w:t>
              </w:r>
              <w:r>
                <w:rPr>
                  <w:color w:val="000000"/>
                </w:rPr>
                <w:fldChar w:fldCharType="end"/>
              </w:r>
            </w:p>
          </w:tc>
        </w:tr>
      </w:sdtContent>
    </w:sdt>
  </w:tbl>
  <w:p>
    <w:pPr>
      <w:pStyle w:val="26"/>
      <w:rPr>
        <w:color w:val="0070C0"/>
        <w:sz w:val="18"/>
      </w:rPr>
    </w:pPr>
    <w:r>
      <w:rPr>
        <w:color w:val="0070C0"/>
      </w:rPr>
      <w:pict>
        <v:rect id="_x0000_i1030" o:spt="1" style="height:1.5pt;width:482.05pt;" fillcolor="#0070C0" filled="t" stroked="f" coordsize="21600,21600" o:hr="t" o:hrstd="t" o:hrnoshade="t" o:hralign="center">
          <v:path/>
          <v:fill on="t" focussize="0,0"/>
          <v:stroke on="f"/>
          <v:imagedata o:title=""/>
          <o:lock v:ext="edit"/>
          <w10:wrap type="none"/>
          <w10:anchorlock/>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886"/>
      <w:gridCol w:w="1971"/>
    </w:tblGrid>
    <w:sdt>
      <w:sdtPr>
        <w:rPr>
          <w:rFonts w:asciiTheme="majorHAnsi" w:hAnsiTheme="majorHAnsi" w:eastAsiaTheme="majorEastAsia" w:cstheme="majorBidi"/>
          <w:color w:val="000000"/>
          <w:sz w:val="20"/>
          <w:szCs w:val="20"/>
        </w:rPr>
        <w:id w:val="-1466956189"/>
        <w:docPartObj>
          <w:docPartGallery w:val="AutoText"/>
        </w:docPartObj>
      </w:sdtPr>
      <w:sdtEndPr>
        <w:rPr>
          <w:rFonts w:asciiTheme="minorHAnsi" w:hAnsiTheme="minorHAnsi" w:eastAsiaTheme="minorEastAsia" w:cstheme="minorBidi"/>
          <w:color w:val="000000"/>
          <w:sz w:val="22"/>
          <w:szCs w:val="22"/>
        </w:rPr>
      </w:sdtEndPr>
      <w:sdtContent>
        <w:tr>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pPr>
                <w:tabs>
                  <w:tab w:val="left" w:pos="620"/>
                  <w:tab w:val="center" w:pos="4320"/>
                </w:tabs>
                <w:rPr>
                  <w:rFonts w:asciiTheme="majorHAnsi" w:hAnsiTheme="majorHAnsi" w:eastAsiaTheme="majorEastAsia" w:cstheme="majorBidi"/>
                  <w:color w:val="000000"/>
                  <w:sz w:val="20"/>
                  <w:szCs w:val="20"/>
                </w:rPr>
              </w:pPr>
              <w:r>
                <w:rPr>
                  <w:rFonts w:eastAsiaTheme="majorEastAsia" w:cstheme="minorHAnsi"/>
                  <w:color w:val="000000"/>
                  <w:sz w:val="18"/>
                  <w:szCs w:val="18"/>
                </w:rPr>
                <w:t>Request For Proposal (RFP) – Annex (viii) The Global Compact</w:t>
              </w:r>
            </w:p>
          </w:tc>
          <w:tc>
            <w:tcPr>
              <w:tcW w:w="1000" w:type="pct"/>
              <w:tcBorders>
                <w:left w:val="triple" w:color="4F81BD" w:themeColor="accent1" w:sz="4" w:space="0"/>
              </w:tcBorders>
            </w:tcPr>
            <w:p>
              <w:pPr>
                <w:tabs>
                  <w:tab w:val="left" w:pos="1490"/>
                </w:tabs>
                <w:rPr>
                  <w:rFonts w:asciiTheme="majorHAnsi" w:hAnsiTheme="majorHAnsi" w:eastAsiaTheme="majorEastAsia" w:cstheme="majorBidi"/>
                  <w:color w:val="000000"/>
                  <w:sz w:val="28"/>
                  <w:szCs w:val="28"/>
                </w:rPr>
              </w:pPr>
              <w:r>
                <w:rPr>
                  <w:color w:val="000000"/>
                </w:rPr>
                <w:fldChar w:fldCharType="begin"/>
              </w:r>
              <w:r>
                <w:rPr>
                  <w:color w:val="000000"/>
                </w:rPr>
                <w:instrText xml:space="preserve"> PAGE    \* MERGEFORMAT </w:instrText>
              </w:r>
              <w:r>
                <w:rPr>
                  <w:color w:val="000000"/>
                </w:rPr>
                <w:fldChar w:fldCharType="separate"/>
              </w:r>
              <w:r>
                <w:rPr>
                  <w:color w:val="000000"/>
                </w:rPr>
                <w:t>16</w:t>
              </w:r>
              <w:r>
                <w:rPr>
                  <w:color w:val="000000"/>
                </w:rPr>
                <w:fldChar w:fldCharType="end"/>
              </w:r>
            </w:p>
          </w:tc>
        </w:tr>
      </w:sdtContent>
    </w:sdt>
  </w:tbl>
  <w:p>
    <w:pPr>
      <w:pStyle w:val="26"/>
      <w:rPr>
        <w:color w:val="0070C0"/>
        <w:sz w:val="18"/>
      </w:rPr>
    </w:pPr>
    <w:r>
      <w:rPr>
        <w:color w:val="0070C0"/>
      </w:rPr>
      <w:pict>
        <v:rect id="_x0000_i1031" o:spt="1" style="height:1.5pt;width:482.05pt;" fillcolor="#0070C0" filled="t" stroked="f" coordsize="21600,21600" o:hr="t" o:hrstd="t" o:hrnoshade="t" o:hralign="center">
          <v:path/>
          <v:fill on="t" focussize="0,0"/>
          <v:stroke on="f"/>
          <v:imagedata o:title=""/>
          <o:lock v:ext="edit"/>
          <w10:wrap type="non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28"/>
      </w:pPr>
      <w:r>
        <w:rPr>
          <w:rStyle w:val="27"/>
        </w:rPr>
        <w:footnoteRef/>
      </w:r>
      <w:r>
        <w:t xml:space="preserve"> </w:t>
      </w:r>
      <w:r>
        <w:rPr>
          <w:rFonts w:asciiTheme="minorHAnsi" w:hAnsiTheme="minorHAnsi" w:cstheme="minorHAnsi"/>
          <w:sz w:val="18"/>
          <w:szCs w:val="18"/>
        </w:rPr>
        <w:t>Terms used in this declaration shall have the meanings ascribed to them in the Terms and Conditions in Annex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drawing>
        <wp:inline distT="0" distB="0" distL="0" distR="0">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784860"/>
                  </a:xfrm>
                  <a:prstGeom prst="rect">
                    <a:avLst/>
                  </a:prstGeom>
                  <a:noFill/>
                  <a:ln>
                    <a:noFill/>
                  </a:ln>
                </pic:spPr>
              </pic:pic>
            </a:graphicData>
          </a:graphic>
        </wp:inline>
      </w:drawing>
    </w:r>
  </w:p>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14FF1"/>
    <w:multiLevelType w:val="multilevel"/>
    <w:tmpl w:val="16014FF1"/>
    <w:lvl w:ilvl="0" w:tentative="0">
      <w:start w:val="1"/>
      <w:numFmt w:val="decimal"/>
      <w:lvlText w:val="%1."/>
      <w:lvlJc w:val="left"/>
      <w:pPr>
        <w:ind w:left="1944" w:hanging="360"/>
      </w:pPr>
    </w:lvl>
    <w:lvl w:ilvl="1" w:tentative="0">
      <w:start w:val="1"/>
      <w:numFmt w:val="lowerLetter"/>
      <w:lvlText w:val="%2."/>
      <w:lvlJc w:val="left"/>
      <w:pPr>
        <w:ind w:left="2664" w:hanging="360"/>
      </w:pPr>
    </w:lvl>
    <w:lvl w:ilvl="2" w:tentative="0">
      <w:start w:val="1"/>
      <w:numFmt w:val="lowerRoman"/>
      <w:lvlText w:val="%3."/>
      <w:lvlJc w:val="right"/>
      <w:pPr>
        <w:ind w:left="3384" w:hanging="180"/>
      </w:pPr>
    </w:lvl>
    <w:lvl w:ilvl="3" w:tentative="0">
      <w:start w:val="1"/>
      <w:numFmt w:val="decimal"/>
      <w:lvlText w:val="%4."/>
      <w:lvlJc w:val="left"/>
      <w:pPr>
        <w:ind w:left="4104" w:hanging="360"/>
      </w:pPr>
    </w:lvl>
    <w:lvl w:ilvl="4" w:tentative="0">
      <w:start w:val="1"/>
      <w:numFmt w:val="lowerLetter"/>
      <w:lvlText w:val="%5."/>
      <w:lvlJc w:val="left"/>
      <w:pPr>
        <w:ind w:left="4824" w:hanging="360"/>
      </w:pPr>
    </w:lvl>
    <w:lvl w:ilvl="5" w:tentative="0">
      <w:start w:val="1"/>
      <w:numFmt w:val="lowerRoman"/>
      <w:lvlText w:val="%6."/>
      <w:lvlJc w:val="right"/>
      <w:pPr>
        <w:ind w:left="5544" w:hanging="180"/>
      </w:pPr>
    </w:lvl>
    <w:lvl w:ilvl="6" w:tentative="0">
      <w:start w:val="1"/>
      <w:numFmt w:val="decimal"/>
      <w:lvlText w:val="%7."/>
      <w:lvlJc w:val="left"/>
      <w:pPr>
        <w:ind w:left="6264" w:hanging="360"/>
      </w:pPr>
    </w:lvl>
    <w:lvl w:ilvl="7" w:tentative="0">
      <w:start w:val="1"/>
      <w:numFmt w:val="lowerLetter"/>
      <w:lvlText w:val="%8."/>
      <w:lvlJc w:val="left"/>
      <w:pPr>
        <w:ind w:left="6984" w:hanging="360"/>
      </w:pPr>
    </w:lvl>
    <w:lvl w:ilvl="8" w:tentative="0">
      <w:start w:val="1"/>
      <w:numFmt w:val="lowerRoman"/>
      <w:lvlText w:val="%9."/>
      <w:lvlJc w:val="right"/>
      <w:pPr>
        <w:ind w:left="7704" w:hanging="180"/>
      </w:pPr>
    </w:lvl>
  </w:abstractNum>
  <w:abstractNum w:abstractNumId="1">
    <w:nsid w:val="1D6557A1"/>
    <w:multiLevelType w:val="multilevel"/>
    <w:tmpl w:val="1D6557A1"/>
    <w:lvl w:ilvl="0" w:tentative="0">
      <w:start w:val="1"/>
      <w:numFmt w:val="upperLetter"/>
      <w:lvlText w:val="%1."/>
      <w:lvlJc w:val="left"/>
      <w:pPr>
        <w:ind w:left="360" w:hanging="360"/>
      </w:pPr>
      <w:rPr>
        <w:rFonts w:hint="default"/>
      </w:rPr>
    </w:lvl>
    <w:lvl w:ilvl="1" w:tentative="0">
      <w:start w:val="1"/>
      <w:numFmt w:val="decimal"/>
      <w:lvlText w:val="%1.%2."/>
      <w:lvlJc w:val="left"/>
      <w:pPr>
        <w:ind w:left="792" w:hanging="432"/>
      </w:pPr>
      <w:rPr>
        <w:rFonts w:hint="default" w:asciiTheme="minorHAnsi" w:hAnsiTheme="minorHAnsi" w:cstheme="minorHAnsi"/>
        <w:sz w:val="22"/>
        <w:szCs w:val="22"/>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1E1F4CC8"/>
    <w:multiLevelType w:val="multilevel"/>
    <w:tmpl w:val="1E1F4CC8"/>
    <w:lvl w:ilvl="0" w:tentative="0">
      <w:start w:val="1"/>
      <w:numFmt w:val="decimal"/>
      <w:lvlText w:val="%1."/>
      <w:lvlJc w:val="left"/>
      <w:pPr>
        <w:ind w:left="360" w:hanging="360"/>
      </w:pPr>
      <w:rPr>
        <w:rFonts w:hint="default" w:asciiTheme="minorHAnsi" w:hAnsiTheme="minorHAnsi" w:cstheme="minorHAnsi"/>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F371B07"/>
    <w:multiLevelType w:val="multilevel"/>
    <w:tmpl w:val="2F371B07"/>
    <w:lvl w:ilvl="0" w:tentative="0">
      <w:start w:val="0"/>
      <w:numFmt w:val="bullet"/>
      <w:lvlText w:val="-"/>
      <w:lvlJc w:val="left"/>
      <w:pPr>
        <w:ind w:left="720" w:hanging="360"/>
      </w:pPr>
      <w:rPr>
        <w:rFonts w:hint="default" w:ascii="Calibri" w:hAnsi="Calibri" w:eastAsia="SimSu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6B513F"/>
    <w:multiLevelType w:val="multilevel"/>
    <w:tmpl w:val="2F6B513F"/>
    <w:lvl w:ilvl="0" w:tentative="0">
      <w:start w:val="1"/>
      <w:numFmt w:val="lowerLetter"/>
      <w:lvlText w:val="%1)"/>
      <w:lvlJc w:val="left"/>
      <w:pPr>
        <w:tabs>
          <w:tab w:val="left" w:pos="720"/>
        </w:tabs>
        <w:ind w:left="720" w:hanging="360"/>
      </w:pPr>
    </w:lvl>
    <w:lvl w:ilvl="1" w:tentative="0">
      <w:start w:val="1"/>
      <w:numFmt w:val="upperRoman"/>
      <w:pStyle w:val="10"/>
      <w:lvlText w:val="%2."/>
      <w:lvlJc w:val="left"/>
      <w:pPr>
        <w:tabs>
          <w:tab w:val="left" w:pos="1800"/>
        </w:tabs>
        <w:ind w:left="1800" w:hanging="720"/>
      </w:pPr>
      <w:rPr>
        <w:rFonts w:hint="default"/>
      </w:rPr>
    </w:lvl>
    <w:lvl w:ilvl="2" w:tentative="0">
      <w:start w:val="2"/>
      <w:numFmt w:val="bullet"/>
      <w:lvlText w:val="-"/>
      <w:lvlJc w:val="left"/>
      <w:pPr>
        <w:tabs>
          <w:tab w:val="left" w:pos="2340"/>
        </w:tabs>
        <w:ind w:left="2340" w:hanging="360"/>
      </w:pPr>
      <w:rPr>
        <w:rFonts w:hint="default" w:ascii="Times New Roman" w:hAnsi="Times New Roman" w:eastAsia="SimSun"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8114A5E"/>
    <w:multiLevelType w:val="multilevel"/>
    <w:tmpl w:val="58114A5E"/>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792" w:hanging="432"/>
      </w:pPr>
      <w:rPr>
        <w:rFonts w:hint="default" w:ascii="Symbol" w:hAnsi="Symbol"/>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693C7CA1"/>
    <w:multiLevelType w:val="singleLevel"/>
    <w:tmpl w:val="693C7CA1"/>
    <w:lvl w:ilvl="0" w:tentative="0">
      <w:start w:val="5"/>
      <w:numFmt w:val="bullet"/>
      <w:lvlText w:val=""/>
      <w:lvlJc w:val="left"/>
      <w:pPr>
        <w:tabs>
          <w:tab w:val="left" w:pos="372"/>
        </w:tabs>
        <w:ind w:left="372" w:hanging="372"/>
      </w:pPr>
      <w:rPr>
        <w:rFonts w:hint="default" w:ascii="Symbol" w:hAnsi="Symbol"/>
        <w:sz w:val="32"/>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82D37"/>
    <w:rsid w:val="000855E4"/>
    <w:rsid w:val="00094E13"/>
    <w:rsid w:val="000B11BC"/>
    <w:rsid w:val="000C35C2"/>
    <w:rsid w:val="000D03E5"/>
    <w:rsid w:val="000D26D3"/>
    <w:rsid w:val="000D6CA5"/>
    <w:rsid w:val="000F612E"/>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40A05"/>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C333F"/>
    <w:rsid w:val="00FD5C14"/>
    <w:rsid w:val="00FD5DDF"/>
    <w:rsid w:val="00FE6C77"/>
    <w:rsid w:val="00FF029A"/>
    <w:rsid w:val="3D9E5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name="annotation text"/>
    <w:lsdException w:unhideWhenUsed="0" w:uiPriority="99" w:semiHidden="0" w:name="header"/>
    <w:lsdException w:unhideWhenUsed="0" w:uiPriority="99" w:semiHidden="0" w:name="footer"/>
    <w:lsdException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iPriority="0" w:semiHidden="0" w:name="Body Text Indent 2"/>
    <w:lsdException w:qFormat="1"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54"/>
    <w:qFormat/>
    <w:uiPriority w:val="0"/>
    <w:pPr>
      <w:keepNext/>
      <w:spacing w:after="0" w:line="240" w:lineRule="auto"/>
      <w:outlineLvl w:val="0"/>
    </w:pPr>
    <w:rPr>
      <w:rFonts w:ascii="Times New Roman" w:hAnsi="Times New Roman" w:eastAsia="SimSun" w:cs="Times New Roman"/>
      <w:sz w:val="32"/>
      <w:szCs w:val="20"/>
    </w:rPr>
  </w:style>
  <w:style w:type="paragraph" w:styleId="3">
    <w:name w:val="heading 2"/>
    <w:basedOn w:val="1"/>
    <w:next w:val="1"/>
    <w:link w:val="55"/>
    <w:qFormat/>
    <w:uiPriority w:val="0"/>
    <w:pPr>
      <w:keepNext/>
      <w:spacing w:after="0" w:line="240" w:lineRule="auto"/>
      <w:outlineLvl w:val="1"/>
    </w:pPr>
    <w:rPr>
      <w:rFonts w:ascii="Times New Roman" w:hAnsi="Times New Roman" w:eastAsia="SimSun" w:cs="Times New Roman"/>
      <w:sz w:val="24"/>
      <w:szCs w:val="20"/>
    </w:rPr>
  </w:style>
  <w:style w:type="paragraph" w:styleId="4">
    <w:name w:val="heading 3"/>
    <w:basedOn w:val="1"/>
    <w:next w:val="1"/>
    <w:link w:val="56"/>
    <w:qFormat/>
    <w:uiPriority w:val="0"/>
    <w:pPr>
      <w:keepNext/>
      <w:spacing w:after="0" w:line="240" w:lineRule="auto"/>
      <w:outlineLvl w:val="2"/>
    </w:pPr>
    <w:rPr>
      <w:rFonts w:ascii="Times New Roman" w:hAnsi="Times New Roman" w:eastAsia="SimSun" w:cs="Times New Roman"/>
      <w:snapToGrid w:val="0"/>
      <w:sz w:val="24"/>
      <w:szCs w:val="20"/>
    </w:rPr>
  </w:style>
  <w:style w:type="paragraph" w:styleId="5">
    <w:name w:val="heading 4"/>
    <w:basedOn w:val="1"/>
    <w:next w:val="1"/>
    <w:link w:val="57"/>
    <w:qFormat/>
    <w:uiPriority w:val="0"/>
    <w:pPr>
      <w:keepNext/>
      <w:spacing w:after="0" w:line="240" w:lineRule="auto"/>
      <w:outlineLvl w:val="3"/>
    </w:pPr>
    <w:rPr>
      <w:rFonts w:ascii="Times New Roman" w:hAnsi="Times New Roman" w:eastAsia="SimSun" w:cs="Times New Roman"/>
      <w:b/>
      <w:i/>
      <w:snapToGrid w:val="0"/>
      <w:sz w:val="28"/>
      <w:szCs w:val="20"/>
    </w:rPr>
  </w:style>
  <w:style w:type="paragraph" w:styleId="6">
    <w:name w:val="heading 5"/>
    <w:basedOn w:val="1"/>
    <w:next w:val="1"/>
    <w:link w:val="58"/>
    <w:qFormat/>
    <w:uiPriority w:val="0"/>
    <w:pPr>
      <w:keepNext/>
      <w:spacing w:after="0" w:line="240" w:lineRule="auto"/>
      <w:jc w:val="center"/>
      <w:outlineLvl w:val="4"/>
    </w:pPr>
    <w:rPr>
      <w:rFonts w:ascii="Times New Roman" w:hAnsi="Times New Roman" w:eastAsia="SimSun" w:cs="Times New Roman"/>
      <w:b/>
      <w:snapToGrid w:val="0"/>
      <w:sz w:val="20"/>
      <w:szCs w:val="20"/>
    </w:rPr>
  </w:style>
  <w:style w:type="paragraph" w:styleId="7">
    <w:name w:val="heading 6"/>
    <w:basedOn w:val="1"/>
    <w:next w:val="1"/>
    <w:link w:val="59"/>
    <w:qFormat/>
    <w:uiPriority w:val="0"/>
    <w:pPr>
      <w:keepNext/>
      <w:spacing w:after="0" w:line="240" w:lineRule="auto"/>
      <w:jc w:val="center"/>
      <w:outlineLvl w:val="5"/>
    </w:pPr>
    <w:rPr>
      <w:rFonts w:ascii="Times New Roman" w:hAnsi="Times New Roman" w:eastAsia="SimSun" w:cs="Times New Roman"/>
      <w:b/>
      <w:sz w:val="28"/>
      <w:szCs w:val="20"/>
    </w:rPr>
  </w:style>
  <w:style w:type="paragraph" w:styleId="8">
    <w:name w:val="heading 7"/>
    <w:basedOn w:val="1"/>
    <w:next w:val="1"/>
    <w:link w:val="60"/>
    <w:qFormat/>
    <w:uiPriority w:val="0"/>
    <w:pPr>
      <w:keepNext/>
      <w:spacing w:after="0" w:line="240" w:lineRule="auto"/>
      <w:outlineLvl w:val="6"/>
    </w:pPr>
    <w:rPr>
      <w:rFonts w:ascii="Times New Roman" w:hAnsi="Times New Roman" w:eastAsia="SimSun" w:cs="Times New Roman"/>
      <w:b/>
      <w:bCs/>
      <w:u w:val="single"/>
    </w:rPr>
  </w:style>
  <w:style w:type="paragraph" w:styleId="9">
    <w:name w:val="heading 8"/>
    <w:basedOn w:val="1"/>
    <w:next w:val="1"/>
    <w:link w:val="61"/>
    <w:qFormat/>
    <w:uiPriority w:val="0"/>
    <w:pPr>
      <w:keepNext/>
      <w:spacing w:after="0" w:line="240" w:lineRule="auto"/>
      <w:outlineLvl w:val="7"/>
    </w:pPr>
    <w:rPr>
      <w:rFonts w:ascii="Times New Roman" w:hAnsi="Times New Roman" w:eastAsia="SimSun" w:cs="Times New Roman"/>
      <w:u w:val="single"/>
    </w:rPr>
  </w:style>
  <w:style w:type="paragraph" w:styleId="10">
    <w:name w:val="heading 9"/>
    <w:basedOn w:val="1"/>
    <w:next w:val="1"/>
    <w:link w:val="62"/>
    <w:qFormat/>
    <w:uiPriority w:val="0"/>
    <w:pPr>
      <w:keepNext/>
      <w:numPr>
        <w:ilvl w:val="1"/>
        <w:numId w:val="1"/>
      </w:numPr>
      <w:spacing w:after="0" w:line="240" w:lineRule="auto"/>
      <w:outlineLvl w:val="8"/>
    </w:pPr>
    <w:rPr>
      <w:rFonts w:ascii="Times New Roman" w:hAnsi="Times New Roman" w:eastAsia="SimSun" w:cs="Times New Roma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0"/>
    <w:semiHidden/>
    <w:unhideWhenUsed/>
    <w:qFormat/>
    <w:uiPriority w:val="0"/>
    <w:pPr>
      <w:spacing w:after="0" w:line="240" w:lineRule="auto"/>
    </w:pPr>
    <w:rPr>
      <w:rFonts w:ascii="Tahoma" w:hAnsi="Tahoma" w:cs="Tahoma"/>
      <w:sz w:val="16"/>
      <w:szCs w:val="16"/>
    </w:rPr>
  </w:style>
  <w:style w:type="paragraph" w:styleId="14">
    <w:name w:val="Body Text"/>
    <w:basedOn w:val="1"/>
    <w:link w:val="51"/>
    <w:unhideWhenUsed/>
    <w:qFormat/>
    <w:uiPriority w:val="0"/>
    <w:pPr>
      <w:spacing w:after="120"/>
    </w:pPr>
  </w:style>
  <w:style w:type="paragraph" w:styleId="15">
    <w:name w:val="Body Text 2"/>
    <w:basedOn w:val="1"/>
    <w:link w:val="43"/>
    <w:uiPriority w:val="0"/>
    <w:pPr>
      <w:spacing w:after="0" w:line="240" w:lineRule="auto"/>
    </w:pPr>
    <w:rPr>
      <w:rFonts w:ascii="Times New Roman" w:hAnsi="Times New Roman" w:eastAsia="SimSun" w:cs="Times New Roman"/>
      <w:sz w:val="24"/>
      <w:szCs w:val="20"/>
    </w:rPr>
  </w:style>
  <w:style w:type="paragraph" w:styleId="16">
    <w:name w:val="Body Text 3"/>
    <w:basedOn w:val="1"/>
    <w:link w:val="63"/>
    <w:qFormat/>
    <w:uiPriority w:val="0"/>
    <w:pPr>
      <w:spacing w:after="120" w:line="240" w:lineRule="auto"/>
    </w:pPr>
    <w:rPr>
      <w:rFonts w:ascii="Times New Roman" w:hAnsi="Times New Roman" w:eastAsia="SimSun" w:cs="Times New Roman"/>
      <w:sz w:val="16"/>
      <w:szCs w:val="16"/>
    </w:rPr>
  </w:style>
  <w:style w:type="paragraph" w:styleId="17">
    <w:name w:val="Body Text Indent"/>
    <w:basedOn w:val="1"/>
    <w:link w:val="50"/>
    <w:unhideWhenUsed/>
    <w:uiPriority w:val="0"/>
    <w:pPr>
      <w:spacing w:after="120"/>
      <w:ind w:left="360"/>
    </w:pPr>
  </w:style>
  <w:style w:type="paragraph" w:styleId="18">
    <w:name w:val="Body Text Indent 2"/>
    <w:basedOn w:val="1"/>
    <w:link w:val="52"/>
    <w:unhideWhenUsed/>
    <w:uiPriority w:val="0"/>
    <w:pPr>
      <w:spacing w:after="120" w:line="480" w:lineRule="auto"/>
      <w:ind w:left="360"/>
    </w:pPr>
  </w:style>
  <w:style w:type="paragraph" w:styleId="19">
    <w:name w:val="Body Text Indent 3"/>
    <w:basedOn w:val="1"/>
    <w:link w:val="53"/>
    <w:unhideWhenUsed/>
    <w:qFormat/>
    <w:uiPriority w:val="0"/>
    <w:pPr>
      <w:spacing w:after="120"/>
      <w:ind w:left="360"/>
    </w:pPr>
    <w:rPr>
      <w:sz w:val="16"/>
      <w:szCs w:val="16"/>
    </w:rPr>
  </w:style>
  <w:style w:type="paragraph" w:styleId="20">
    <w:name w:val="caption"/>
    <w:basedOn w:val="1"/>
    <w:next w:val="14"/>
    <w:qFormat/>
    <w:uiPriority w:val="0"/>
    <w:pPr>
      <w:spacing w:after="240" w:line="240" w:lineRule="auto"/>
    </w:pPr>
    <w:rPr>
      <w:rFonts w:ascii="Garamond" w:hAnsi="Garamond" w:eastAsia="SimSun" w:cs="Times New Roman"/>
      <w:spacing w:val="-5"/>
      <w:sz w:val="16"/>
      <w:szCs w:val="20"/>
    </w:rPr>
  </w:style>
  <w:style w:type="character" w:styleId="21">
    <w:name w:val="annotation reference"/>
    <w:basedOn w:val="11"/>
    <w:semiHidden/>
    <w:qFormat/>
    <w:uiPriority w:val="0"/>
    <w:rPr>
      <w:sz w:val="16"/>
      <w:szCs w:val="16"/>
    </w:rPr>
  </w:style>
  <w:style w:type="paragraph" w:styleId="22">
    <w:name w:val="annotation text"/>
    <w:basedOn w:val="1"/>
    <w:link w:val="66"/>
    <w:semiHidden/>
    <w:uiPriority w:val="0"/>
    <w:pPr>
      <w:spacing w:after="0" w:line="240" w:lineRule="auto"/>
    </w:pPr>
    <w:rPr>
      <w:rFonts w:ascii="Times New Roman" w:hAnsi="Times New Roman" w:eastAsia="SimSun" w:cs="Times New Roman"/>
      <w:sz w:val="20"/>
      <w:szCs w:val="20"/>
    </w:rPr>
  </w:style>
  <w:style w:type="paragraph" w:styleId="23">
    <w:name w:val="annotation subject"/>
    <w:basedOn w:val="22"/>
    <w:next w:val="22"/>
    <w:link w:val="67"/>
    <w:semiHidden/>
    <w:qFormat/>
    <w:uiPriority w:val="0"/>
    <w:rPr>
      <w:b/>
      <w:bCs/>
    </w:rPr>
  </w:style>
  <w:style w:type="paragraph" w:styleId="24">
    <w:name w:val="Date"/>
    <w:basedOn w:val="1"/>
    <w:next w:val="1"/>
    <w:link w:val="69"/>
    <w:uiPriority w:val="99"/>
    <w:pPr>
      <w:spacing w:after="0" w:line="360" w:lineRule="auto"/>
    </w:pPr>
    <w:rPr>
      <w:rFonts w:ascii="Myriad Pro" w:hAnsi="Myriad Pro" w:eastAsia="Times New Roman" w:cs="Myriad Pro"/>
    </w:rPr>
  </w:style>
  <w:style w:type="character" w:styleId="25">
    <w:name w:val="FollowedHyperlink"/>
    <w:basedOn w:val="11"/>
    <w:qFormat/>
    <w:uiPriority w:val="0"/>
    <w:rPr>
      <w:color w:val="800080"/>
      <w:u w:val="single"/>
    </w:rPr>
  </w:style>
  <w:style w:type="paragraph" w:styleId="26">
    <w:name w:val="footer"/>
    <w:basedOn w:val="1"/>
    <w:link w:val="41"/>
    <w:uiPriority w:val="99"/>
    <w:pPr>
      <w:tabs>
        <w:tab w:val="center" w:pos="4320"/>
        <w:tab w:val="right" w:pos="8640"/>
      </w:tabs>
      <w:spacing w:after="0" w:line="240" w:lineRule="auto"/>
    </w:pPr>
    <w:rPr>
      <w:rFonts w:ascii="Times New Roman" w:hAnsi="Times New Roman" w:eastAsia="SimSun" w:cs="Times New Roman"/>
      <w:sz w:val="20"/>
      <w:szCs w:val="20"/>
    </w:rPr>
  </w:style>
  <w:style w:type="character" w:styleId="27">
    <w:name w:val="footnote reference"/>
    <w:semiHidden/>
    <w:qFormat/>
    <w:uiPriority w:val="0"/>
    <w:rPr>
      <w:sz w:val="18"/>
      <w:vertAlign w:val="superscript"/>
    </w:rPr>
  </w:style>
  <w:style w:type="paragraph" w:styleId="28">
    <w:name w:val="footnote text"/>
    <w:basedOn w:val="1"/>
    <w:link w:val="64"/>
    <w:semiHidden/>
    <w:uiPriority w:val="0"/>
    <w:pPr>
      <w:spacing w:after="0" w:line="240" w:lineRule="auto"/>
    </w:pPr>
    <w:rPr>
      <w:rFonts w:ascii="Times New Roman" w:hAnsi="Times New Roman" w:eastAsia="SimSun" w:cs="Times New Roman"/>
      <w:sz w:val="20"/>
      <w:szCs w:val="20"/>
      <w:lang w:val="en-GB"/>
    </w:rPr>
  </w:style>
  <w:style w:type="paragraph" w:styleId="29">
    <w:name w:val="header"/>
    <w:basedOn w:val="1"/>
    <w:link w:val="42"/>
    <w:uiPriority w:val="99"/>
    <w:pPr>
      <w:tabs>
        <w:tab w:val="center" w:pos="4320"/>
        <w:tab w:val="right" w:pos="8640"/>
      </w:tabs>
      <w:spacing w:after="0" w:line="240" w:lineRule="auto"/>
    </w:pPr>
    <w:rPr>
      <w:rFonts w:ascii="Times New Roman" w:hAnsi="Times New Roman" w:eastAsia="SimSun" w:cs="Times New Roman"/>
      <w:sz w:val="20"/>
      <w:szCs w:val="20"/>
    </w:rPr>
  </w:style>
  <w:style w:type="character" w:styleId="30">
    <w:name w:val="Hyperlink"/>
    <w:basedOn w:val="11"/>
    <w:qFormat/>
    <w:uiPriority w:val="0"/>
    <w:rPr>
      <w:color w:val="0000FF"/>
      <w:u w:val="single"/>
    </w:rPr>
  </w:style>
  <w:style w:type="paragraph" w:styleId="31">
    <w:name w:val="index 1"/>
    <w:basedOn w:val="1"/>
    <w:next w:val="1"/>
    <w:semiHidden/>
    <w:uiPriority w:val="0"/>
    <w:pPr>
      <w:spacing w:after="0" w:line="240" w:lineRule="auto"/>
      <w:ind w:left="240" w:hanging="240"/>
      <w:jc w:val="center"/>
    </w:pPr>
    <w:rPr>
      <w:rFonts w:ascii="Times New Roman" w:hAnsi="Times New Roman" w:eastAsia="Times New Roman" w:cs="Times New Roman"/>
      <w:sz w:val="24"/>
      <w:szCs w:val="24"/>
    </w:rPr>
  </w:style>
  <w:style w:type="paragraph" w:styleId="32">
    <w:name w:val="index heading"/>
    <w:basedOn w:val="1"/>
    <w:next w:val="31"/>
    <w:semiHidden/>
    <w:uiPriority w:val="0"/>
    <w:pPr>
      <w:spacing w:after="0" w:line="240" w:lineRule="auto"/>
    </w:pPr>
    <w:rPr>
      <w:rFonts w:ascii="Arial" w:hAnsi="Arial" w:eastAsia="Times New Roman" w:cs="Arial"/>
      <w:b/>
      <w:bCs/>
      <w:sz w:val="24"/>
      <w:szCs w:val="24"/>
    </w:rPr>
  </w:style>
  <w:style w:type="paragraph" w:styleId="33">
    <w:name w:val="Normal (Web)"/>
    <w:basedOn w:val="1"/>
    <w:semiHidden/>
    <w:unhideWhenUsed/>
    <w:uiPriority w:val="99"/>
    <w:pPr>
      <w:spacing w:before="100" w:beforeAutospacing="1" w:after="100" w:afterAutospacing="1" w:line="240" w:lineRule="auto"/>
    </w:pPr>
    <w:rPr>
      <w:rFonts w:ascii="Times New Roman" w:hAnsi="Times New Roman" w:cs="Times New Roman"/>
      <w:sz w:val="24"/>
      <w:szCs w:val="24"/>
    </w:rPr>
  </w:style>
  <w:style w:type="character" w:styleId="34">
    <w:name w:val="page number"/>
    <w:basedOn w:val="11"/>
    <w:qFormat/>
    <w:uiPriority w:val="0"/>
  </w:style>
  <w:style w:type="table" w:styleId="35">
    <w:name w:val="Table Grid"/>
    <w:basedOn w:val="12"/>
    <w:qFormat/>
    <w:uiPriority w:val="5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itle"/>
    <w:basedOn w:val="1"/>
    <w:link w:val="65"/>
    <w:qFormat/>
    <w:uiPriority w:val="0"/>
    <w:pPr>
      <w:spacing w:after="0" w:line="240" w:lineRule="auto"/>
      <w:jc w:val="center"/>
    </w:pPr>
    <w:rPr>
      <w:rFonts w:ascii="Times New Roman" w:hAnsi="Times New Roman" w:eastAsia="SimSun" w:cs="Times New Roman"/>
      <w:b/>
      <w:bCs/>
      <w:sz w:val="24"/>
      <w:szCs w:val="24"/>
    </w:rPr>
  </w:style>
  <w:style w:type="paragraph" w:styleId="37">
    <w:name w:val="toc 2"/>
    <w:basedOn w:val="1"/>
    <w:next w:val="1"/>
    <w:semiHidden/>
    <w:qFormat/>
    <w:uiPriority w:val="0"/>
    <w:pPr>
      <w:spacing w:after="0" w:line="240" w:lineRule="auto"/>
    </w:pPr>
    <w:rPr>
      <w:rFonts w:ascii="Times New Roman" w:hAnsi="Times New Roman" w:eastAsia="SimSun" w:cs="Times New Roman"/>
      <w:b/>
      <w:smallCaps/>
      <w:szCs w:val="20"/>
      <w:lang w:val="en-GB"/>
    </w:rPr>
  </w:style>
  <w:style w:type="paragraph" w:styleId="38">
    <w:name w:val="toc 3"/>
    <w:basedOn w:val="1"/>
    <w:next w:val="1"/>
    <w:semiHidden/>
    <w:qFormat/>
    <w:uiPriority w:val="0"/>
    <w:pPr>
      <w:spacing w:after="0" w:line="240" w:lineRule="auto"/>
      <w:ind w:right="172" w:firstLine="235"/>
    </w:pPr>
    <w:rPr>
      <w:rFonts w:ascii="Myriad Pro" w:hAnsi="Myriad Pro" w:eastAsia="SimSun" w:cs="Times New Roman"/>
      <w:szCs w:val="14"/>
    </w:rPr>
  </w:style>
  <w:style w:type="character" w:styleId="39">
    <w:name w:val="Placeholder Text"/>
    <w:basedOn w:val="11"/>
    <w:semiHidden/>
    <w:qFormat/>
    <w:uiPriority w:val="99"/>
    <w:rPr>
      <w:color w:val="808080"/>
    </w:rPr>
  </w:style>
  <w:style w:type="character" w:customStyle="1" w:styleId="40">
    <w:name w:val="Balloon Text Char"/>
    <w:basedOn w:val="11"/>
    <w:link w:val="13"/>
    <w:semiHidden/>
    <w:uiPriority w:val="99"/>
    <w:rPr>
      <w:rFonts w:ascii="Tahoma" w:hAnsi="Tahoma" w:cs="Tahoma"/>
      <w:sz w:val="16"/>
      <w:szCs w:val="16"/>
    </w:rPr>
  </w:style>
  <w:style w:type="character" w:customStyle="1" w:styleId="41">
    <w:name w:val="Footer Char"/>
    <w:basedOn w:val="11"/>
    <w:link w:val="26"/>
    <w:qFormat/>
    <w:uiPriority w:val="99"/>
    <w:rPr>
      <w:rFonts w:ascii="Times New Roman" w:hAnsi="Times New Roman" w:eastAsia="SimSun" w:cs="Times New Roman"/>
      <w:sz w:val="20"/>
      <w:szCs w:val="20"/>
    </w:rPr>
  </w:style>
  <w:style w:type="character" w:customStyle="1" w:styleId="42">
    <w:name w:val="Header Char"/>
    <w:basedOn w:val="11"/>
    <w:link w:val="29"/>
    <w:uiPriority w:val="99"/>
    <w:rPr>
      <w:rFonts w:ascii="Times New Roman" w:hAnsi="Times New Roman" w:eastAsia="SimSun" w:cs="Times New Roman"/>
      <w:sz w:val="20"/>
      <w:szCs w:val="20"/>
    </w:rPr>
  </w:style>
  <w:style w:type="character" w:customStyle="1" w:styleId="43">
    <w:name w:val="Body Text 2 Char"/>
    <w:basedOn w:val="11"/>
    <w:link w:val="15"/>
    <w:qFormat/>
    <w:uiPriority w:val="0"/>
    <w:rPr>
      <w:rFonts w:ascii="Times New Roman" w:hAnsi="Times New Roman" w:eastAsia="SimSun" w:cs="Times New Roman"/>
      <w:sz w:val="24"/>
      <w:szCs w:val="20"/>
    </w:rPr>
  </w:style>
  <w:style w:type="character" w:customStyle="1" w:styleId="44">
    <w:name w:val="Style1"/>
    <w:basedOn w:val="11"/>
    <w:uiPriority w:val="1"/>
    <w:rPr>
      <w:b/>
    </w:rPr>
  </w:style>
  <w:style w:type="character" w:customStyle="1" w:styleId="45">
    <w:name w:val="Style2"/>
    <w:basedOn w:val="11"/>
    <w:qFormat/>
    <w:uiPriority w:val="1"/>
    <w:rPr>
      <w:b/>
    </w:rPr>
  </w:style>
  <w:style w:type="character" w:customStyle="1" w:styleId="46">
    <w:name w:val="Style3"/>
    <w:basedOn w:val="11"/>
    <w:uiPriority w:val="1"/>
    <w:rPr>
      <w:b/>
    </w:rPr>
  </w:style>
  <w:style w:type="character" w:customStyle="1" w:styleId="47">
    <w:name w:val="Style4"/>
    <w:basedOn w:val="11"/>
    <w:qFormat/>
    <w:uiPriority w:val="1"/>
    <w:rPr>
      <w:b/>
      <w:u w:val="single"/>
    </w:rPr>
  </w:style>
  <w:style w:type="character" w:customStyle="1" w:styleId="48">
    <w:name w:val="Style5"/>
    <w:basedOn w:val="11"/>
    <w:uiPriority w:val="1"/>
    <w:rPr>
      <w:b/>
      <w:u w:val="single"/>
    </w:rPr>
  </w:style>
  <w:style w:type="character" w:customStyle="1" w:styleId="49">
    <w:name w:val="Style6"/>
    <w:basedOn w:val="11"/>
    <w:qFormat/>
    <w:uiPriority w:val="1"/>
    <w:rPr>
      <w:b/>
    </w:rPr>
  </w:style>
  <w:style w:type="character" w:customStyle="1" w:styleId="50">
    <w:name w:val="Body Text Indent Char"/>
    <w:basedOn w:val="11"/>
    <w:link w:val="17"/>
    <w:semiHidden/>
    <w:qFormat/>
    <w:uiPriority w:val="99"/>
  </w:style>
  <w:style w:type="character" w:customStyle="1" w:styleId="51">
    <w:name w:val="Body Text Char"/>
    <w:basedOn w:val="11"/>
    <w:link w:val="14"/>
    <w:semiHidden/>
    <w:qFormat/>
    <w:uiPriority w:val="99"/>
  </w:style>
  <w:style w:type="character" w:customStyle="1" w:styleId="52">
    <w:name w:val="Body Text Indent 2 Char"/>
    <w:basedOn w:val="11"/>
    <w:link w:val="18"/>
    <w:semiHidden/>
    <w:uiPriority w:val="99"/>
  </w:style>
  <w:style w:type="character" w:customStyle="1" w:styleId="53">
    <w:name w:val="Body Text Indent 3 Char"/>
    <w:basedOn w:val="11"/>
    <w:link w:val="19"/>
    <w:semiHidden/>
    <w:qFormat/>
    <w:uiPriority w:val="99"/>
    <w:rPr>
      <w:sz w:val="16"/>
      <w:szCs w:val="16"/>
    </w:rPr>
  </w:style>
  <w:style w:type="character" w:customStyle="1" w:styleId="54">
    <w:name w:val="Heading 1 Char"/>
    <w:basedOn w:val="11"/>
    <w:link w:val="2"/>
    <w:qFormat/>
    <w:uiPriority w:val="0"/>
    <w:rPr>
      <w:rFonts w:ascii="Times New Roman" w:hAnsi="Times New Roman" w:eastAsia="SimSun" w:cs="Times New Roman"/>
      <w:sz w:val="32"/>
      <w:szCs w:val="20"/>
    </w:rPr>
  </w:style>
  <w:style w:type="character" w:customStyle="1" w:styleId="55">
    <w:name w:val="Heading 2 Char"/>
    <w:basedOn w:val="11"/>
    <w:link w:val="3"/>
    <w:qFormat/>
    <w:uiPriority w:val="0"/>
    <w:rPr>
      <w:rFonts w:ascii="Times New Roman" w:hAnsi="Times New Roman" w:eastAsia="SimSun" w:cs="Times New Roman"/>
      <w:sz w:val="24"/>
      <w:szCs w:val="20"/>
    </w:rPr>
  </w:style>
  <w:style w:type="character" w:customStyle="1" w:styleId="56">
    <w:name w:val="Heading 3 Char"/>
    <w:basedOn w:val="11"/>
    <w:link w:val="4"/>
    <w:qFormat/>
    <w:uiPriority w:val="0"/>
    <w:rPr>
      <w:rFonts w:ascii="Times New Roman" w:hAnsi="Times New Roman" w:eastAsia="SimSun" w:cs="Times New Roman"/>
      <w:snapToGrid w:val="0"/>
      <w:sz w:val="24"/>
      <w:szCs w:val="20"/>
    </w:rPr>
  </w:style>
  <w:style w:type="character" w:customStyle="1" w:styleId="57">
    <w:name w:val="Heading 4 Char"/>
    <w:basedOn w:val="11"/>
    <w:link w:val="5"/>
    <w:qFormat/>
    <w:uiPriority w:val="0"/>
    <w:rPr>
      <w:rFonts w:ascii="Times New Roman" w:hAnsi="Times New Roman" w:eastAsia="SimSun" w:cs="Times New Roman"/>
      <w:b/>
      <w:i/>
      <w:snapToGrid w:val="0"/>
      <w:sz w:val="28"/>
      <w:szCs w:val="20"/>
    </w:rPr>
  </w:style>
  <w:style w:type="character" w:customStyle="1" w:styleId="58">
    <w:name w:val="Heading 5 Char"/>
    <w:basedOn w:val="11"/>
    <w:link w:val="6"/>
    <w:uiPriority w:val="0"/>
    <w:rPr>
      <w:rFonts w:ascii="Times New Roman" w:hAnsi="Times New Roman" w:eastAsia="SimSun" w:cs="Times New Roman"/>
      <w:b/>
      <w:snapToGrid w:val="0"/>
      <w:sz w:val="20"/>
      <w:szCs w:val="20"/>
    </w:rPr>
  </w:style>
  <w:style w:type="character" w:customStyle="1" w:styleId="59">
    <w:name w:val="Heading 6 Char"/>
    <w:basedOn w:val="11"/>
    <w:link w:val="7"/>
    <w:qFormat/>
    <w:uiPriority w:val="0"/>
    <w:rPr>
      <w:rFonts w:ascii="Times New Roman" w:hAnsi="Times New Roman" w:eastAsia="SimSun" w:cs="Times New Roman"/>
      <w:b/>
      <w:sz w:val="28"/>
      <w:szCs w:val="20"/>
    </w:rPr>
  </w:style>
  <w:style w:type="character" w:customStyle="1" w:styleId="60">
    <w:name w:val="Heading 7 Char"/>
    <w:basedOn w:val="11"/>
    <w:link w:val="8"/>
    <w:qFormat/>
    <w:uiPriority w:val="0"/>
    <w:rPr>
      <w:rFonts w:ascii="Times New Roman" w:hAnsi="Times New Roman" w:eastAsia="SimSun" w:cs="Times New Roman"/>
      <w:b/>
      <w:bCs/>
      <w:u w:val="single"/>
    </w:rPr>
  </w:style>
  <w:style w:type="character" w:customStyle="1" w:styleId="61">
    <w:name w:val="Heading 8 Char"/>
    <w:basedOn w:val="11"/>
    <w:link w:val="9"/>
    <w:uiPriority w:val="0"/>
    <w:rPr>
      <w:rFonts w:ascii="Times New Roman" w:hAnsi="Times New Roman" w:eastAsia="SimSun" w:cs="Times New Roman"/>
      <w:u w:val="single"/>
    </w:rPr>
  </w:style>
  <w:style w:type="character" w:customStyle="1" w:styleId="62">
    <w:name w:val="Heading 9 Char"/>
    <w:basedOn w:val="11"/>
    <w:link w:val="10"/>
    <w:qFormat/>
    <w:uiPriority w:val="0"/>
    <w:rPr>
      <w:rFonts w:ascii="Times New Roman" w:hAnsi="Times New Roman" w:eastAsia="SimSun" w:cs="Times New Roman"/>
    </w:rPr>
  </w:style>
  <w:style w:type="character" w:customStyle="1" w:styleId="63">
    <w:name w:val="Body Text 3 Char"/>
    <w:basedOn w:val="11"/>
    <w:link w:val="16"/>
    <w:uiPriority w:val="0"/>
    <w:rPr>
      <w:rFonts w:ascii="Times New Roman" w:hAnsi="Times New Roman" w:eastAsia="SimSun" w:cs="Times New Roman"/>
      <w:sz w:val="16"/>
      <w:szCs w:val="16"/>
    </w:rPr>
  </w:style>
  <w:style w:type="character" w:customStyle="1" w:styleId="64">
    <w:name w:val="Footnote Text Char"/>
    <w:basedOn w:val="11"/>
    <w:link w:val="28"/>
    <w:semiHidden/>
    <w:qFormat/>
    <w:uiPriority w:val="0"/>
    <w:rPr>
      <w:rFonts w:ascii="Times New Roman" w:hAnsi="Times New Roman" w:eastAsia="SimSun" w:cs="Times New Roman"/>
      <w:sz w:val="20"/>
      <w:szCs w:val="20"/>
      <w:lang w:val="en-GB"/>
    </w:rPr>
  </w:style>
  <w:style w:type="character" w:customStyle="1" w:styleId="65">
    <w:name w:val="Title Char"/>
    <w:basedOn w:val="11"/>
    <w:link w:val="36"/>
    <w:uiPriority w:val="0"/>
    <w:rPr>
      <w:rFonts w:ascii="Times New Roman" w:hAnsi="Times New Roman" w:eastAsia="SimSun" w:cs="Times New Roman"/>
      <w:b/>
      <w:bCs/>
      <w:sz w:val="24"/>
      <w:szCs w:val="24"/>
    </w:rPr>
  </w:style>
  <w:style w:type="character" w:customStyle="1" w:styleId="66">
    <w:name w:val="Comment Text Char"/>
    <w:basedOn w:val="11"/>
    <w:link w:val="22"/>
    <w:semiHidden/>
    <w:uiPriority w:val="0"/>
    <w:rPr>
      <w:rFonts w:ascii="Times New Roman" w:hAnsi="Times New Roman" w:eastAsia="SimSun" w:cs="Times New Roman"/>
      <w:sz w:val="20"/>
      <w:szCs w:val="20"/>
    </w:rPr>
  </w:style>
  <w:style w:type="character" w:customStyle="1" w:styleId="67">
    <w:name w:val="Comment Subject Char"/>
    <w:basedOn w:val="66"/>
    <w:link w:val="23"/>
    <w:semiHidden/>
    <w:uiPriority w:val="0"/>
    <w:rPr>
      <w:rFonts w:ascii="Times New Roman" w:hAnsi="Times New Roman" w:eastAsia="SimSun" w:cs="Times New Roman"/>
      <w:b/>
      <w:bCs/>
      <w:sz w:val="20"/>
      <w:szCs w:val="20"/>
    </w:rPr>
  </w:style>
  <w:style w:type="paragraph" w:styleId="68">
    <w:name w:val="List Paragraph"/>
    <w:basedOn w:val="1"/>
    <w:qFormat/>
    <w:uiPriority w:val="34"/>
    <w:pPr>
      <w:spacing w:after="0" w:line="240" w:lineRule="auto"/>
      <w:ind w:left="720"/>
    </w:pPr>
    <w:rPr>
      <w:rFonts w:ascii="Times New Roman" w:hAnsi="Times New Roman" w:eastAsia="SimSun" w:cs="Times New Roman"/>
      <w:sz w:val="20"/>
      <w:szCs w:val="20"/>
    </w:rPr>
  </w:style>
  <w:style w:type="character" w:customStyle="1" w:styleId="69">
    <w:name w:val="Date Char"/>
    <w:basedOn w:val="11"/>
    <w:link w:val="24"/>
    <w:uiPriority w:val="99"/>
    <w:rPr>
      <w:rFonts w:ascii="Myriad Pro" w:hAnsi="Myriad Pro" w:eastAsia="Times New Roman" w:cs="Myriad Pro"/>
    </w:rPr>
  </w:style>
  <w:style w:type="paragraph" w:customStyle="1" w:styleId="70">
    <w:name w:val="Default"/>
    <w:uiPriority w:val="0"/>
    <w:pPr>
      <w:autoSpaceDE w:val="0"/>
      <w:autoSpaceDN w:val="0"/>
      <w:adjustRightInd w:val="0"/>
      <w:spacing w:after="0" w:line="240" w:lineRule="auto"/>
    </w:pPr>
    <w:rPr>
      <w:rFonts w:ascii="Arial" w:hAnsi="Arial" w:eastAsia="Calibri" w:cs="Arial"/>
      <w:color w:val="000000"/>
      <w:sz w:val="24"/>
      <w:szCs w:val="24"/>
      <w:lang w:val="en-GB" w:eastAsia="en-US" w:bidi="ar-SA"/>
    </w:rPr>
  </w:style>
  <w:style w:type="paragraph" w:customStyle="1" w:styleId="71">
    <w:name w:val="(i)"/>
    <w:basedOn w:val="1"/>
    <w:uiPriority w:val="0"/>
    <w:pPr>
      <w:suppressAutoHyphens/>
      <w:spacing w:after="0" w:line="240" w:lineRule="auto"/>
      <w:jc w:val="both"/>
    </w:pPr>
    <w:rPr>
      <w:rFonts w:ascii="Tms Rmn" w:hAnsi="Tms Rmn" w:eastAsia="Times New Roman" w:cs="Times New Roman"/>
      <w:sz w:val="24"/>
      <w:szCs w:val="20"/>
      <w:lang w:val="en-GB"/>
    </w:rPr>
  </w:style>
  <w:style w:type="character" w:customStyle="1" w:styleId="72">
    <w:name w:val="Style7"/>
    <w:basedOn w:val="11"/>
    <w:uiPriority w:val="1"/>
    <w:rPr>
      <w:rFonts w:asciiTheme="minorHAnsi" w:hAnsiTheme="minorHAnsi"/>
      <w:sz w:val="22"/>
    </w:rPr>
  </w:style>
  <w:style w:type="paragraph" w:customStyle="1" w:styleId="73">
    <w:name w:val="Style Style Header 1 - Clauses + After:  0 pt + Left:  0&quot; Hanging:..."/>
    <w:basedOn w:val="1"/>
    <w:uiPriority w:val="0"/>
    <w:pPr>
      <w:tabs>
        <w:tab w:val="left" w:pos="576"/>
      </w:tabs>
      <w:spacing w:line="240" w:lineRule="auto"/>
      <w:ind w:left="576" w:hanging="576"/>
      <w:jc w:val="both"/>
    </w:pPr>
    <w:rPr>
      <w:rFonts w:ascii="Times New Roman" w:hAnsi="Times New Roman" w:eastAsia="Times New Roman" w:cs="Times New Roman"/>
      <w:sz w:val="24"/>
      <w:szCs w:val="20"/>
      <w:lang/>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2E0F3B1CC749A69B61EEDED983AA8B"/>
        <w:style w:val=""/>
        <w:category>
          <w:name w:val="General"/>
          <w:gallery w:val="placeholder"/>
        </w:category>
        <w:types>
          <w:type w:val="bbPlcHdr"/>
        </w:types>
        <w:behaviors>
          <w:behavior w:val="content"/>
        </w:behaviors>
        <w:description w:val=""/>
        <w:guid w:val="{4C26CFA7-344C-47DE-A3AA-06E3A6AF7DE1}"/>
      </w:docPartPr>
      <w:docPartBody>
        <w:p>
          <w:pPr>
            <w:pStyle w:val="5"/>
          </w:pPr>
          <w:r>
            <w:rPr>
              <w:rStyle w:val="4"/>
              <w:b/>
            </w:rPr>
            <w:t>Click here to enter a date.</w:t>
          </w:r>
        </w:p>
      </w:docPartBody>
    </w:docPart>
    <w:docPart>
      <w:docPartPr>
        <w:name w:val="58679416F3414E2B8014F1E402E897EF"/>
        <w:style w:val=""/>
        <w:category>
          <w:name w:val="General"/>
          <w:gallery w:val="placeholder"/>
        </w:category>
        <w:types>
          <w:type w:val="bbPlcHdr"/>
        </w:types>
        <w:behaviors>
          <w:behavior w:val="content"/>
        </w:behaviors>
        <w:description w:val=""/>
        <w:guid w:val="{97114405-1528-4F35-888A-99DE1F0CD948}"/>
      </w:docPartPr>
      <w:docPartBody>
        <w:p>
          <w:pPr>
            <w:pStyle w:val="25"/>
          </w:pPr>
          <w:r>
            <w:rPr>
              <w:rFonts w:cstheme="minorHAnsi"/>
              <w:b/>
              <w:color w:val="7F7F7F" w:themeColor="background1" w:themeShade="80"/>
            </w:rPr>
            <w:t>Enter heading for scope of works</w:t>
          </w:r>
        </w:p>
      </w:docPartBody>
    </w:docPart>
    <w:docPart>
      <w:docPartPr>
        <w:name w:val="B72E1D92D673412F9C15B6028BCCD9E6"/>
        <w:style w:val=""/>
        <w:category>
          <w:name w:val="General"/>
          <w:gallery w:val="placeholder"/>
        </w:category>
        <w:types>
          <w:type w:val="bbPlcHdr"/>
        </w:types>
        <w:behaviors>
          <w:behavior w:val="content"/>
        </w:behaviors>
        <w:description w:val=""/>
        <w:guid w:val="{1DE0DBA3-E50A-4232-8BE7-D64CE92EA83F}"/>
      </w:docPartPr>
      <w:docPartBody>
        <w:p>
          <w:pPr>
            <w:pStyle w:val="26"/>
          </w:pPr>
          <w:r>
            <w:rPr>
              <w:b/>
              <w:color w:val="7F7F7F" w:themeColor="background1" w:themeShade="80"/>
              <w:u w:val="single"/>
            </w:rPr>
            <w:t>Enter RFP Tracking Number</w:t>
          </w:r>
        </w:p>
      </w:docPartBody>
    </w:docPart>
    <w:docPart>
      <w:docPartPr>
        <w:name w:val="060771BD5DFC4F3A935FF1095C81FEE1"/>
        <w:style w:val=""/>
        <w:category>
          <w:name w:val="General"/>
          <w:gallery w:val="placeholder"/>
        </w:category>
        <w:types>
          <w:type w:val="bbPlcHdr"/>
        </w:types>
        <w:behaviors>
          <w:behavior w:val="content"/>
        </w:behaviors>
        <w:description w:val=""/>
        <w:guid w:val="{E1815002-030E-46CA-B1F9-3C2B04C4BC08}"/>
      </w:docPartPr>
      <w:docPartBody>
        <w:p>
          <w:pPr>
            <w:pStyle w:val="27"/>
          </w:pPr>
          <w:r>
            <w:rPr>
              <w:rStyle w:val="4"/>
            </w:rPr>
            <w:t>Click here to enter text.</w:t>
          </w:r>
        </w:p>
      </w:docPartBody>
    </w:docPart>
    <w:docPart>
      <w:docPartPr>
        <w:name w:val="4D8B96D37CD848FF911AEE691D46D868"/>
        <w:style w:val=""/>
        <w:category>
          <w:name w:val="General"/>
          <w:gallery w:val="placeholder"/>
        </w:category>
        <w:types>
          <w:type w:val="bbPlcHdr"/>
        </w:types>
        <w:behaviors>
          <w:behavior w:val="content"/>
        </w:behaviors>
        <w:description w:val=""/>
        <w:guid w:val="{E30BC836-ED0C-46FC-87F5-2743858373B9}"/>
      </w:docPartPr>
      <w:docPartBody>
        <w:p>
          <w:pPr>
            <w:pStyle w:val="33"/>
          </w:pPr>
          <w:r>
            <w:rPr>
              <w:rFonts w:cstheme="minorHAnsi"/>
              <w:b/>
              <w:color w:val="7F7F7F" w:themeColor="background1" w:themeShade="80"/>
              <w:sz w:val="24"/>
              <w:szCs w:val="24"/>
              <w:u w:val="single"/>
            </w:rPr>
            <w:t>Enter heading for scope of works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37A0F"/>
    <w:rsid w:val="008A39C3"/>
    <w:rsid w:val="00900CF1"/>
    <w:rsid w:val="00A938CA"/>
    <w:rsid w:val="00AC60ED"/>
    <w:rsid w:val="00D85849"/>
    <w:rsid w:val="00E05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bidi/>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F2E0F3B1CC749A69B61EEDED983AA8B"/>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89784341E4334CD49BE0B81BECE0A696"/>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FA0305F9BC5B497A9A128838B18F6589"/>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A083248BD754D1C82DA3F884A475A37"/>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D1A3686458D44A9C8B91DAEEEB1E999E"/>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567509E41A34528B121D7BD30CA87C9"/>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31D1B6BC197B46FFB88D9EAAA7ECEBAD"/>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B5CAD5A4A16D4392AE2BD22A7F283127"/>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7F8FFA33815F436D98220628A9DBCF77"/>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EDBA6C0EEC4143FDAA6F667145F1587C"/>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62FAB818D821411897F41086F6E806D1"/>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F639E2D19F72478CB8F25D2DA6B09F2D"/>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BE23322999B241FCB94B3DE51D3F0F30"/>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1017174F03AD425AB4D885C998E4332E"/>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4BEEA98F91CB4E728BFEDFFBB34692BB"/>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7932CC1327094466A87F4209B4D0378C"/>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5B07E33BA11D492CBE858DDD37FB75DA"/>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E9E5BD83D5414426B22B98D1C792915E"/>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E323B2D572D442BBB98C80BD2789A4CD"/>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EA13EA97E7E4D3EBB566287E1B7D726"/>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58679416F3414E2B8014F1E402E897EF"/>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B72E1D92D673412F9C15B6028BCCD9E6"/>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060771BD5DFC4F3A935FF1095C81FEE1"/>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90E42F254B8F407CAFD24D465D962A2E"/>
    <w:qFormat/>
    <w:uiPriority w:val="0"/>
    <w:pPr>
      <w:bidi/>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B20A0E7166FB4F669E287465A881912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14A3137789E14B8C940DE2F897621D2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4CF4FFFB7BBD4AC3BC6836D548B380A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2F78ECF658854DE6AB6D3917F920651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4D8B96D37CD848FF911AEE691D46D868"/>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484E-4BB0-4774-AEBE-271E629BFF21}">
  <ds:schemaRefs/>
</ds:datastoreItem>
</file>

<file path=docProps/app.xml><?xml version="1.0" encoding="utf-8"?>
<Properties xmlns="http://schemas.openxmlformats.org/officeDocument/2006/extended-properties" xmlns:vt="http://schemas.openxmlformats.org/officeDocument/2006/docPropsVTypes">
  <Template>Request For Proposals - Goods_Services.dotx</Template>
  <Manager>C.Bouvier</Manager>
  <Company>UNEP</Company>
  <Pages>16</Pages>
  <Words>4512</Words>
  <Characters>25720</Characters>
  <Lines>214</Lines>
  <Paragraphs>60</Paragraphs>
  <TotalTime>2</TotalTime>
  <ScaleCrop>false</ScaleCrop>
  <LinksUpToDate>false</LinksUpToDate>
  <CharactersWithSpaces>30172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Procurement</cp:category>
  <dcterms:created xsi:type="dcterms:W3CDTF">2022-01-31T11:11:00Z</dcterms:created>
  <dc:creator>Mouna Zein</dc:creator>
  <dc:description>Finalized March 2012</dc:description>
  <cp:lastModifiedBy>hibamag</cp:lastModifiedBy>
  <cp:lastPrinted>2012-03-08T09:03:00Z</cp:lastPrinted>
  <dcterms:modified xsi:type="dcterms:W3CDTF">2023-01-09T09:03:55Z</dcterms:modified>
  <dc:subject>RFP Template</dc:subject>
  <dc:title>RFP - Goods &amp; Services</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F67EC249BE2646E78DBC1EDD880F8D3F</vt:lpwstr>
  </property>
</Properties>
</file>